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jc w:val="both"/>
        <w:rPr>
          <w:rFonts w:hint="eastAsia" w:eastAsia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附件二：</w:t>
      </w:r>
    </w:p>
    <w:p>
      <w:pPr>
        <w:spacing w:after="0" w:line="300" w:lineRule="exact"/>
        <w:ind w:left="0" w:leftChars="0" w:firstLine="0" w:firstLineChars="0"/>
        <w:jc w:val="center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东莞市质量协会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-质量创新优秀企业自评表</w:t>
      </w:r>
    </w:p>
    <w:p>
      <w:pPr>
        <w:spacing w:after="0" w:line="300" w:lineRule="exact"/>
        <w:ind w:left="0" w:leftChars="0" w:firstLine="0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after="0" w:line="200" w:lineRule="exact"/>
        <w:ind w:left="0" w:firstLine="3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首次填写    </w:t>
      </w:r>
      <w:r>
        <w:rPr>
          <w:rFonts w:ascii="仿宋" w:hAnsi="仿宋" w:eastAsia="仿宋" w:cs="仿宋"/>
          <w:color w:val="auto"/>
          <w:sz w:val="18"/>
          <w:szCs w:val="18"/>
        </w:rPr>
        <w:t>□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信息修改  </w:t>
      </w:r>
      <w:r>
        <w:rPr>
          <w:rFonts w:hint="eastAsia" w:ascii="仿宋" w:hAnsi="仿宋" w:eastAsia="仿宋" w:cs="仿宋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NO.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10206" w:type="dxa"/>
        <w:jc w:val="center"/>
        <w:tblInd w:w="0" w:type="dxa"/>
        <w:tblLayout w:type="fixed"/>
        <w:tblCellMar>
          <w:top w:w="56" w:type="dxa"/>
          <w:left w:w="0" w:type="dxa"/>
          <w:bottom w:w="0" w:type="dxa"/>
          <w:right w:w="0" w:type="dxa"/>
        </w:tblCellMar>
      </w:tblPr>
      <w:tblGrid>
        <w:gridCol w:w="413"/>
        <w:gridCol w:w="595"/>
        <w:gridCol w:w="547"/>
        <w:gridCol w:w="1059"/>
        <w:gridCol w:w="484"/>
        <w:gridCol w:w="11"/>
        <w:gridCol w:w="714"/>
        <w:gridCol w:w="358"/>
        <w:gridCol w:w="413"/>
        <w:gridCol w:w="202"/>
        <w:gridCol w:w="272"/>
        <w:gridCol w:w="242"/>
        <w:gridCol w:w="51"/>
        <w:gridCol w:w="320"/>
        <w:gridCol w:w="204"/>
        <w:gridCol w:w="489"/>
        <w:gridCol w:w="570"/>
        <w:gridCol w:w="238"/>
        <w:gridCol w:w="715"/>
        <w:gridCol w:w="680"/>
        <w:gridCol w:w="105"/>
        <w:gridCol w:w="1524"/>
      </w:tblGrid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2" w:lineRule="auto"/>
              <w:ind w:left="3" w:right="5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企业基本信</w:t>
            </w:r>
          </w:p>
          <w:p>
            <w:pPr>
              <w:spacing w:after="15"/>
              <w:ind w:left="108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息 </w:t>
            </w:r>
          </w:p>
          <w:p>
            <w:pPr>
              <w:spacing w:after="0"/>
              <w:ind w:left="104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211" w:firstLineChars="10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8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4"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6" w:firstLine="0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48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03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统一信用代码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6" w:firstLine="0"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1"/>
              </w:rPr>
              <w:t>企业性质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国有控股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股份有限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有限责任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合伙人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中外合资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外商独资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私营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□个体□其他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211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企业公众号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0"/>
              <w:jc w:val="righ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-40" w:firstLine="211" w:firstLineChars="100"/>
              <w:jc w:val="left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-4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与微信同号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否(请提供微信账号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211" w:firstLineChars="100"/>
              <w:jc w:val="left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1"/>
              </w:rPr>
              <w:t>经营模式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自主品牌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代加工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209" w:leftChars="95" w:firstLine="0" w:firstLineChars="0"/>
              <w:jc w:val="left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目标市场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布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内销（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%） 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外销（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%，出口额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万元/年）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35"/>
              <w:ind w:left="214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1"/>
              </w:rPr>
              <w:t>所属行业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0"/>
              <w:ind w:left="425" w:hanging="43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108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有色金属冶炼和压延加工业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金属制品业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通用设备制造业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专用设备制造业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汽车制造业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铁路、船舶、航空航天和其他运输设备制造业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电气机械和器材制造业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计算机、通信和其他电子设备制造业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仪器仪表制造业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其他制造业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燃气生产和供应业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水的生产和供应业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旅游饭店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餐饮业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互联网和相关服务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软件和信息技术服务业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专业技术服务业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科技推广和应用服务业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生态保护和环境治理业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农业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畜牧业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渔业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农、林、牧、渔专业及辅助性活动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农副食品加工业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食品制造业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酒、饮料和精制茶制造业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纺织业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纺织服装、服装业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皮革、毛皮、羽毛及其制品和制鞋业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木材加工和木、竹、藤、棕、草制品业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家具制造业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造纸和纸制品业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印刷和记录媒介复制业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文教、工美、体育和娱乐用品制造业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石油、煤炭及其他燃料加工业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化学纤维制造业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橡胶和塑料制品业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非金属矿物制品业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黑色金属冶炼和压延加工业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他：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ind w:left="108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生产的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产品范围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260" w:lineRule="exact"/>
              <w:ind w:left="108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60" w:lineRule="exact"/>
              <w:ind w:left="0" w:firstLine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主导产品商标：</w:t>
            </w:r>
            <w:r>
              <w:rPr>
                <w:rFonts w:asci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主导产品规格型号：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ind w:left="108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上年主营产品收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-5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企业总人数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人（其中管理人员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人，技术人员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企业经营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2" w:rightChars="28" w:firstLine="0"/>
              <w:rPr>
                <w:rFonts w:ascii="仿宋" w:hAnsi="仿宋" w:eastAsia="仿宋" w:cs="仿宋"/>
                <w:b/>
                <w:bCs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上年营业收入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2" w:rightChars="28" w:firstLine="0"/>
              <w:jc w:val="right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万元</w:t>
            </w:r>
          </w:p>
        </w:tc>
        <w:tc>
          <w:tcPr>
            <w:tcW w:w="15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2" w:rightChars="28" w:firstLine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上年创新收入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2" w:rightChars="28" w:firstLine="0"/>
              <w:jc w:val="right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万元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2" w:rightChars="28" w:firstLine="0"/>
              <w:rPr>
                <w:rFonts w:ascii="仿宋" w:hAnsi="仿宋" w:eastAsia="仿宋" w:cs="仿宋"/>
                <w:b/>
                <w:bCs/>
                <w:color w:val="auto"/>
                <w:sz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1"/>
              </w:rPr>
              <w:t>上年纳税额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2" w:rightChars="28" w:firstLine="0"/>
              <w:jc w:val="right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-5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企业规模</w:t>
            </w:r>
          </w:p>
        </w:tc>
        <w:tc>
          <w:tcPr>
            <w:tcW w:w="7592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 w:right="-5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□大型（&gt;4亿元）□中型（2000万至4亿元）</w:t>
            </w:r>
          </w:p>
          <w:p>
            <w:pPr>
              <w:spacing w:after="0"/>
              <w:ind w:left="108" w:right="-5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□小型（300万至2000万元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□微型（≤300万元）  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占地面积 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8" w:firstLine="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仿宋" w:hAnsi="仿宋" w:eastAsia="仿宋" w:cs="仿宋"/>
                <w:color w:val="000000" w:themeColor="text1"/>
                <w:sz w:val="17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建筑面积 </w:t>
            </w:r>
          </w:p>
        </w:tc>
        <w:tc>
          <w:tcPr>
            <w:tcW w:w="1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7" w:firstLine="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仿宋" w:hAnsi="仿宋" w:eastAsia="仿宋" w:cs="仿宋"/>
                <w:color w:val="000000" w:themeColor="text1"/>
                <w:sz w:val="17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1"/>
              </w:rPr>
              <w:t>是否上市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□否  □是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 上市</w:t>
            </w:r>
            <w:r>
              <w:rPr>
                <w:rFonts w:ascii="仿宋" w:hAnsi="仿宋" w:eastAsia="仿宋" w:cs="仿宋"/>
                <w:color w:val="auto"/>
                <w:sz w:val="21"/>
              </w:rPr>
              <w:t>板块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：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有无售后体系：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□无；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□有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，但不完善</w:t>
            </w:r>
            <w:r>
              <w:rPr>
                <w:rFonts w:ascii="仿宋" w:hAnsi="仿宋" w:eastAsia="仿宋" w:cs="仿宋"/>
                <w:color w:val="auto"/>
                <w:sz w:val="21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有，且完善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75" w:hRule="atLeast"/>
          <w:jc w:val="center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95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质量基础 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spacing w:after="0"/>
              <w:ind w:left="14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spacing w:after="0"/>
              <w:ind w:left="146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化 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产品执行标准</w:t>
            </w:r>
          </w:p>
        </w:tc>
        <w:tc>
          <w:tcPr>
            <w:tcW w:w="75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没有 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有但有误 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部分有且使用正确 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有且使用正确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74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95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b/>
                <w:bCs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经营标准化</w:t>
            </w:r>
          </w:p>
        </w:tc>
        <w:tc>
          <w:tcPr>
            <w:tcW w:w="75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无经营标准 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 xml:space="preserve">有经营标准，缺受控管理 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有经营标准，且受控管理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74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95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b/>
                <w:bCs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专利标准化</w:t>
            </w:r>
          </w:p>
        </w:tc>
        <w:tc>
          <w:tcPr>
            <w:tcW w:w="75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无专利转化为标准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有专利转化标准，但不足半数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半数以上专利转化为标准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74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95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标准参与情况：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□无 □有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参与标准化团体组织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具体担任：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□国际标准（ ）项，□国家标准（ ）项,□行业标准（ ）项,□地方标准（ ）项, □企业标准自我声明（ ）项,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详情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74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95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是否通过“标准化良好行为”认定</w:t>
            </w:r>
          </w:p>
        </w:tc>
        <w:tc>
          <w:tcPr>
            <w:tcW w:w="5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176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  <w:p>
            <w:pPr>
              <w:spacing w:after="0"/>
              <w:ind w:left="41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认可 </w:t>
            </w:r>
          </w:p>
        </w:tc>
        <w:tc>
          <w:tcPr>
            <w:tcW w:w="919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生产许可或其他准入资质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：□无；□有： □生产许可证（范围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）□其他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质量管理体系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：□无；□有：□ISO9000, □ISO9001 ,□ISO14000，□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其他: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848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ind w:left="3584" w:hanging="3584" w:hangingChars="170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产品认证：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□无；□有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；   </w:t>
            </w:r>
          </w:p>
          <w:p>
            <w:pPr>
              <w:spacing w:after="0" w:line="280" w:lineRule="exact"/>
              <w:ind w:left="3570" w:hanging="3570" w:hangingChars="17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□国内认证，具体是哪些认证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年度总费用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万元；（请提供认证种类清单） </w:t>
            </w:r>
          </w:p>
          <w:p>
            <w:pPr>
              <w:spacing w:after="0" w:line="28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□国外认证，具体是哪些认证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年度总费用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万元；（请提供认证种类清单）</w:t>
            </w:r>
          </w:p>
          <w:p>
            <w:pPr>
              <w:spacing w:after="0" w:line="28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认证：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□无；□有：</w:t>
            </w:r>
          </w:p>
          <w:p>
            <w:pPr>
              <w:spacing w:after="0" w:line="280" w:lineRule="exact"/>
              <w:ind w:left="3570" w:hanging="3570" w:hangingChars="17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□国内认证，具体是哪些认证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年度总费用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万元；（请提供认证种类清单） </w:t>
            </w:r>
          </w:p>
          <w:p>
            <w:pPr>
              <w:spacing w:after="0" w:line="28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□国外认证，具体是哪些认证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年度总费用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万元；（请提供认证种类清单）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89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检验检测 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组织设置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/控制部门</w:t>
            </w:r>
          </w:p>
        </w:tc>
        <w:tc>
          <w:tcPr>
            <w:tcW w:w="5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，共计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88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研发部门</w:t>
            </w:r>
          </w:p>
        </w:tc>
        <w:tc>
          <w:tcPr>
            <w:tcW w:w="5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，共计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95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实验室配置</w:t>
            </w:r>
          </w:p>
        </w:tc>
        <w:tc>
          <w:tcPr>
            <w:tcW w:w="7592" w:type="dxa"/>
            <w:gridSpan w:val="1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□无检测实验室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2" w:type="dxa"/>
            <w:gridSpan w:val="1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否获得CNAS资质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，检测人员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人，实验室面积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平方米，</w:t>
            </w:r>
          </w:p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实验室主要检验设备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台/套；实验室试验设备总值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万元；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原料控制</w:t>
            </w:r>
          </w:p>
        </w:tc>
        <w:tc>
          <w:tcPr>
            <w:tcW w:w="75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 □有（请提供品目清单）：□供应商宣称 □供应商提供报告 □自检 □委外检测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出厂检验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59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 □有（请提供品目清单）：□客户验收 □自检（□是□否全项目）□委托第三方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上年度总体检验检测成本\费用：自检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万元；委外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是否有稳定合作的第三方检测机构（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□是□否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55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计量校准 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计量器具检定</w:t>
            </w:r>
          </w:p>
        </w:tc>
        <w:tc>
          <w:tcPr>
            <w:tcW w:w="710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没有检定或检定过期 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部分检定且在检定期内 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全部检定并在检定期内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5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仪器设备校准</w:t>
            </w:r>
          </w:p>
        </w:tc>
        <w:tc>
          <w:tcPr>
            <w:tcW w:w="710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没有校准或校准过期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部分校准且在校准期内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全部校准且在校准期内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5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委托第三方机构校准</w:t>
            </w:r>
          </w:p>
        </w:tc>
        <w:tc>
          <w:tcPr>
            <w:tcW w:w="63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请提供仪器清单及年度费用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万元），委外机构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5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仪器设备校准是否实现信息化管理</w:t>
            </w:r>
          </w:p>
        </w:tc>
        <w:tc>
          <w:tcPr>
            <w:tcW w:w="5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□无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5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测量管理体系</w:t>
            </w:r>
          </w:p>
        </w:tc>
        <w:tc>
          <w:tcPr>
            <w:tcW w:w="710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□无 □获得A级确认 □获得A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级确认 □获得A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AA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级确认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629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首席质量官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（提供培训证书以及任命文件）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质量管理体系内审员：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检验人员是否经过专业培训持证上岗：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 （提供培训证书）</w:t>
            </w:r>
          </w:p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5273504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企业是否有对质量管理人员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进行持续的质量教育或培训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（提供培训证书）</w:t>
            </w:r>
            <w:bookmarkEnd w:id="0"/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193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保障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去年年度质量保障总体成本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（万元）；其中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人员素质提升培训成本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（万元）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866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今年年度预算</w:t>
            </w:r>
          </w:p>
        </w:tc>
        <w:tc>
          <w:tcPr>
            <w:tcW w:w="70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□无预算，□有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（万元），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预算计划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（用于：□建立质量管理体系，□实验室建设/购置检验设备，□检验原材料，□检验产品，□开展产品认证，□人员素质提升培训，□其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他）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5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研发创新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0" w:right="-134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近期研发</w:t>
            </w:r>
          </w:p>
          <w:p>
            <w:pPr>
              <w:spacing w:after="0"/>
              <w:ind w:left="0" w:right="-134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情况 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30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是否高新技术企业</w:t>
            </w:r>
          </w:p>
        </w:tc>
        <w:tc>
          <w:tcPr>
            <w:tcW w:w="638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306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批准时间：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5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0" w:right="-134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30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企业技术中心认定</w:t>
            </w:r>
          </w:p>
        </w:tc>
        <w:tc>
          <w:tcPr>
            <w:tcW w:w="638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30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5" w:firstLine="0"/>
              <w:jc w:val="center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0" w:right="-134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306" w:firstLine="0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1"/>
              </w:rPr>
              <w:t>企业目前有无开展技术创新项目</w:t>
            </w:r>
          </w:p>
        </w:tc>
        <w:tc>
          <w:tcPr>
            <w:tcW w:w="638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right="306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 □有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项（所处阶段：□研发阶段 □中试阶段 □筹备生产 □产业化阶段）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项目预计总投资（   万元）;预计转化产值（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万元）; 预计利税（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40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创新途径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企业现行技术创新方式：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□自主研发 □技术合作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委托外部单位研发 □其它方式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目前是否满意：  □满意  □一般  □不满意 原因：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40" w:firstLine="0"/>
              <w:jc w:val="left"/>
              <w:rPr>
                <w:rFonts w:ascii="仿宋" w:hAnsi="仿宋" w:eastAsia="仿宋" w:cs="仿宋"/>
                <w:b/>
                <w:bCs/>
                <w:color w:val="FF0000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创新可控性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both"/>
              <w:rPr>
                <w:rFonts w:ascii="仿宋" w:hAnsi="仿宋" w:eastAsia="仿宋" w:cs="仿宋"/>
                <w:b/>
                <w:bCs/>
                <w:color w:val="FF0000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是否存在无法规避或获得授权的他人专利权？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不存在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存在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40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联合创新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是否与高校、科研院所有合作？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□否 □是（合作机构具体名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技术创新重点关注内容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□资金保障 □研发能力（实验室、专有技术、研发设备共享等）□人力资源（含技术、管理人才、熟练工等）□成果转化 □生产能力（完善的生产体系、先进设备、质量控制能力等）□营销能力（销售网络、强势品牌等）□其他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技术创新投入资金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2" w:hanging="632" w:hangingChars="30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有无技术创新投入资金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□无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有；去年年度投入资金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  <w:p>
            <w:pPr>
              <w:spacing w:after="15" w:line="260" w:lineRule="exact"/>
              <w:ind w:left="632" w:hanging="632" w:hangingChars="30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本年度计划技术创新资金投入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：□无 □有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较去年增加\维持\下降原因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left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创新环境和氛围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国际会议</w:t>
            </w:r>
          </w:p>
        </w:tc>
        <w:tc>
          <w:tcPr>
            <w:tcW w:w="37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承办国际会议 □无  □有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次</w:t>
            </w: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参与国际会议 □无  □有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次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both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科研项目</w:t>
            </w:r>
          </w:p>
        </w:tc>
        <w:tc>
          <w:tcPr>
            <w:tcW w:w="37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承担国家级科研项目 □无 □有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承担省级科研项目□无 □有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both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论文论著</w:t>
            </w:r>
          </w:p>
        </w:tc>
        <w:tc>
          <w:tcPr>
            <w:tcW w:w="37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出版论著 □无 □有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</w:t>
            </w: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630" w:hanging="630" w:hangingChars="300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发表论文 □无 □有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5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知识产权 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基本情况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ind w:left="0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拥有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其他知识产权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1"/>
                <w:u w:val="single" w:color="000000"/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项，</w:t>
            </w:r>
          </w:p>
          <w:p>
            <w:pPr>
              <w:spacing w:after="0" w:line="280" w:lineRule="exact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项专利已应用于新产品，上年新研发产品销售收入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万元；目前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项知识产权已转化为标准。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是否建有专利数据库：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□否 □是；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</w:rPr>
              <w:t>是否已开展专利导航：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□否 □是。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5"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40" w:firstLine="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jc w:val="both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获得知识产权主要方式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：□ 自主创新后获得授权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集成创新后获得授权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引进消化后创新后获得授权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购买所有权或使用许可；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企业并购；□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其他方式。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40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国际专利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60" w:lineRule="exact"/>
              <w:ind w:left="0" w:firstLine="0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是否拥有国际专利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？□没有 □有（申请已获批国际专利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件，涉及的国家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认证和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获奖情况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是否获得《企业知识产权管理规范》（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GB/T 29490-2013）认证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□否 □是</w:t>
            </w:r>
          </w:p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是否被评为知识产权优势示范企业？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□否 □是（□国家 □省 □市） </w:t>
            </w:r>
          </w:p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是否被评为专利优势企业？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□否 □是（□国家 □省 □市）</w:t>
            </w:r>
          </w:p>
          <w:p>
            <w:pPr>
              <w:spacing w:after="0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是否获得专利奖？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□否 □是（□国家 □省 □市）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5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质量品牌 </w:t>
            </w: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品牌商标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是否有自主品牌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没有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有（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注册商标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□没有 □有（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个） </w:t>
            </w:r>
          </w:p>
        </w:tc>
        <w:tc>
          <w:tcPr>
            <w:tcW w:w="4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国外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注册商标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□没有 □有（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是否获评驰名商标？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□否 □是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6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信用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是否获评守合同重信用企业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□否 □是（□省 □国家）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6"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是否有信用等级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</w:rPr>
              <w:t>（金融机构）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□否 □是（□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AAA级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AA级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A级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B级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BB级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CCC级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CC级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C级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D级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106"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是否有信用等级评价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</w:rPr>
              <w:t>（认证机构）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□否 □是（□省 □国家）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 w:firstLine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卓越绩效 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是否导入卓越绩效管理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： □否 □是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auto"/>
              <w:ind w:left="0" w:right="45" w:firstLine="0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政府质量奖</w:t>
            </w:r>
          </w:p>
        </w:tc>
        <w:tc>
          <w:tcPr>
            <w:tcW w:w="865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是否获得过政府质量奖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，□否 □是（□国家 □省 □市） 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1382" w:hRule="exac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40" w:lineRule="exact"/>
              <w:ind w:left="0" w:firstLine="0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产品抽检</w:t>
            </w:r>
          </w:p>
        </w:tc>
        <w:tc>
          <w:tcPr>
            <w:tcW w:w="9793" w:type="dxa"/>
            <w:gridSpan w:val="21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210" w:hanging="210" w:hangingChars="10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年是否有被政府部门抽检？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 抽检产品包括：</w:t>
            </w:r>
            <w:r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  <w:t xml:space="preserve">              </w:t>
            </w:r>
          </w:p>
          <w:p>
            <w:pPr>
              <w:spacing w:after="0" w:line="240" w:lineRule="exact"/>
              <w:ind w:left="0" w:firstLine="0"/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抽检累计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次，其中国抽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次，省抽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次，市抽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次；抽检合格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次，不合格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次，合格率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%；如抽检不合格，是否有被政府部门行政处罚？</w:t>
            </w:r>
            <w:r>
              <w:rPr>
                <w:rFonts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□没有 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，累计处罚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次，累计罚款金额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73" w:hRule="exact"/>
          <w:jc w:val="center"/>
        </w:trPr>
        <w:tc>
          <w:tcPr>
            <w:tcW w:w="102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对于政府在扶持企业建立质量品牌或质量提升方面的需求或建议（可另附页）：</w:t>
            </w:r>
          </w:p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60" w:lineRule="exact"/>
              <w:ind w:left="0" w:firstLine="0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8336" w:leftChars="162" w:hanging="7980" w:hangingChars="3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记录人（签名）：          受访人（签名）：          受访人职务：           记录日期：                                                                    受访企业盖章</w:t>
      </w:r>
      <w:r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Spec="center" w:tblpY="490"/>
        <w:tblOverlap w:val="never"/>
        <w:tblW w:w="1060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998"/>
        <w:gridCol w:w="1098"/>
        <w:gridCol w:w="1098"/>
        <w:gridCol w:w="4871"/>
        <w:gridCol w:w="938"/>
        <w:gridCol w:w="10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东莞市质量协会-质量创新优秀企业评分表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一级指标及分值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二级指标 及分值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三级指标 及分值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评分规则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评审小组评分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企业经营（10）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经营管理（4）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企业规模 类型（1）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按企业规模类型给出分值: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大型，分值1; 中型，分值0.8； 小型，分值0.6；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微型，分值0.5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企业总人数（1）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按企业总人数给出分值: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1000人（含）以上，分值1; 500人〜999人，分值0.5 ；499人〜200人，分值0.3 ； 199人〜100人，分值0.2 ；100人以下，分值0.1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上一年营业总收入（1）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按上一年营业总收入给出分值: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10000万元（含）以上，分值1；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10000万元〜5000万元（含），分值0.5；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50000万元〜2000万元（含），分值0.3；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2000万元〜1000万元（含），分值0.2；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1000万元以下，分值0.1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上一年创新收入比率（1）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按行业创新总收入比率比较给出 分值: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平均值X2（含）以上，分值1； 平均值X2〜平均值（含），分值0.8； 平均值以下，分值0.5。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注：平均值为已有样本值（包含在评样本值）的统计平均值。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首个样本时，样本值即为平均值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经营质量（6）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土地产出率（0.7）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按行业土地产出率比较给出分值：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平均值X2（含）以上，分值0.7； 平均值X2〜平均值（含），分值0.5； 平均值以下，分值0.3。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注：平均值为已有样本值（包含在评样本值）的统计平均值。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首个样本时，样本值即为平均值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厂房使用 效率（0.3）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按行业厂房使用效率比较给出分值：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平均值X2（含）以上，分值0.3；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平均值X2〜平均值（含），分值0.2；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平均值以下，分值0.1。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注：平均值为已有样本值（包含在评样本值）的统计平均值。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首个样本时，样本值即为平均值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企业利税（2）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按行业企业利税比较给出分值：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平均值X2（含）以上，分值2；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平均值X2〜平均值（含），分值1;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平均值以下，分值0.5。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注：平均值为已有样本值（包含在评样本值）的统计平均值。首个样本时，样本值即为平均值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全员劳动 生产率  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按行业全员劳动生产率比较给出 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平均值X2（含）以上，分值1； 平均值X2〜平均值（含），分值0.5； 平均值以下，分值0.3。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注：平均值为已有样本值（包含在评样本值）的统计平均值。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首个样本时，样本值即为平均值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售后服务 体系（2）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按售后服务体系完善程度给出分值：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售后服务体系完善，分值2；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有售后服务体系，但不完善，分值1；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没有售后服务体系，分值0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质量基础保障  （55）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标准化 （10）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产品标准化（4）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按企业产品合规性给出分值：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企业生产的所有产品均有执行标准，且使用正确，分值4；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部分有且使用正确，分值2；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有但有误，分值1；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经营标准化（2）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按企业经营合规性给出分值：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企业有经营标准，且受控管理，分值2；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企业有经营标准，缺受控管理，分值1；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企业无经营标准，分值0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专利标准化（1）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按企业专利标准化程度给出分值：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企业半数及以上专利转化为相应标 准，分值1；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企业有专利转化为标准，但不足半数，分值0.5；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企业无专利转化为标准，分值0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标准化能力（3）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按企业标准化能力给出分值并相加：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企业有合理可行的标准体系，分值1;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通过“标准化良好行为”认定，分值1;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承担专业标准化技术委员会秘书处，分值0.5；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主持完成（发布）标准制修订，分值0.5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计量校准（10）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测量管理 体系（2）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按所获级别给出分值: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获得AAA级确认，分值2；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获得AA级确认，分值1；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获得A级确认，分值0.5；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仪器设备 校准（3）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按校准情况给出分值：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全部校准且在校准期内，分值3；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部分校准且在校准期内，分值1.5；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没有校准或校准过期，分值0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计量器具 检定（3）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按检定情况给出分值：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全部检定并在检定期内，分值3；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部分检定且在检定期内，分值1.5；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没有检定或检定过期，分值0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计量器具 信息化管理（2）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按信息系统功能给出分值：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有实现自动提醒、校准或检定报告上传浏览等基本功能，分值2；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无基本功能，分值0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检验检测（15）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质量管控 部门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按质量管控部门情况给出分值：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有专门的质量管控部门，分值3；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原材料质量控制（3）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按原材料质量控制情况给出分值并相加：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供应商宣称质量合格并提供质量报告，分值1.5 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有质量自检或委外检测，分值1.5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出厂检验（3）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按出厂检测情况给出分值并相加：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有出厂客户验收，分值1.5；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有出厂自检或委外检测，分值1.5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实验室  （4）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有研发实验室或检测实验室，并获得 CNAS、CMA等检测机构认可或授权，或者获得国外检测认证机构目击实验室等授权，分值4；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有实验室，但未获得授权，分值2；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第三方检测机构（2）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按第三方检测机构情况给出分值：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有第三方检测机构，分值2；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认证认可（5）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体系认证（3）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按体系认证证书情况给出分值：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每个证书，分值0.5,累加，封顶3分。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例如：ISO 9001、ISO 18001、ISO 14001 等体系认证证书。 注：核对证书，与国家认监委的查询数据库对接，通过企业名称或证 书编号查询确认真伪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产品认证（2）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按自愿性产品认证情况给出分值： 每个证书，分值0.5,累加，封顶2分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人才培养（10）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首席质量官（3）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有分值3；没有，分值0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检验人员（3）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有分值3；没有，分值0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体系内审员（2）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有分值2；没有，分值0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质量管理 人员（2）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有分值2；没有，分值0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经费保障（5）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按企业对质量基础的重视程度及投入给分：标准化、计量校准、检验检测、认证认可、人才培养等5个方面，每项最高分值1,累加，封顶5分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研发创新（20）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研发情况（8）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企业认定（3）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获得高新技术企业认定，分值3； 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研发部门（3）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设有研发部门，分值3； 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研发人员（1）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计算研发人员占企业全体员工比例， 按行业平均水平衡量，给出分值：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达到并高于行业平均水平，分值1；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低于行业平均水平，分值0.5；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无研发人员，分值0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企业技术 中心（1）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被认定为企业技术中心，分值1； 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创新途径（2）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按创新途径（自主研发/技术合作/委外/其他），给出分值：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自主研发，分值2； 技术合作，分值1.5；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委外，分值1； 其他方式，分值0.5；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无创新途径，分值0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创新可控性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是否存在无法规避或获得授权的他人专利权：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不存在：分值1;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存在：分值0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联合创新（1）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开展产学研合作，最高分值1; 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技术创新 投入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上年投入（1）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上一年技术创新投入资金，最高分值1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今年投入（1）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今年计划技术创新投入资金，最高分值1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投入比重（1）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计算技术创新投入资金占年度营业收入比重，按行业平均水平衡量，给出分值：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达到并高于行业平均水平，分值1;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低于行业平均水平，分值0.5；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无投入，分值0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创新环境 和氛围  （5）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国际会议（2）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承办国际会议，每次分值0.5；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参与国际会议，每次分值0.2；累加，封顶2分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科研项目（2）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承担国家级科研项目，每项分值0.5；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承担省部级科研项目，每项分值0.2；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累加，封顶2分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论文论著（1）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出版论著，每部分值0.3；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发表论文，每篇分值0.1；累加，封顶1分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知识产权（10）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基本情况（4）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总数量  （2）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企业获得发明、实用新型、外观设计 专利、商标、版权的数量，每一类最高分值0.4；累加，封顶2分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发明专利 比重（1）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75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按行业平均水平比较，给出分值： 达到并高于行业平均水平，分值1； 低于行业平均水平，分值0.5；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75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无发明专利，分值0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应用情况（0.5）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专利应用到企业产品中，分值0.5 ； 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知识产权 能力（0.5）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具有专利数据库、专利导航，分值 0.5； 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获得知识产权的主要方式（2）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按企业知识产权获得的主要方式，给出分值：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自主创新后获得授权，分值2；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集成创新或引进消化后创新获得授权，分值1.5;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购买所有权或使用许可、企业并购/其他方式，分值1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国际专利（1）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企业的发明、实用新型、外观设计专利、商标、版权分别获得国外注册，最高分值1.0；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没有注册，分值0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知识产权 管理质量（3）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规范贯标（1）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完成知识产权管理规范贯标，分值1; 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知识产权优势示范企业（1）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被评为国家、省、市知识产权优势示范企业，分值1;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专利奖（1）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获得国家或省专利奖，分值1;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质量品牌（5）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品牌（2）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自有品牌（1）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有全国性自主品牌，分值1;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有地方性自主品牌，分值0.3;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国外品牌（1）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企业品牌在国外有注册，分值1; 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信用（2）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信用等级 评价（1）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有信用等级评价，分值1没有，分值0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信用企业 名单（1）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企业被纳入省“守合同重信用”企业 名单，分值1;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卓越绩效（0.5）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企业导入卓越绩效管理，分值0.5; 否则，分值0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政府质量奖（0.5）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企业获得国家、或省、市质量奖，分值 0.5 ;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未获得，分值0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总  分：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ind w:left="5458" w:leftChars="190" w:hanging="5040" w:hangingChars="280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ind w:left="6298" w:leftChars="190" w:hanging="5880" w:hangingChars="2800"/>
        <w:textAlignment w:val="center"/>
        <w:rPr>
          <w:rFonts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版本：通用版V1.O        发布时间：202</w:t>
    </w:r>
    <w:r>
      <w:rPr>
        <w:rFonts w:hint="eastAsia"/>
        <w:lang w:val="en-US" w:eastAsia="zh-CN"/>
      </w:rPr>
      <w:t>3</w:t>
    </w:r>
    <w:r>
      <w:rPr>
        <w:rFonts w:hint="eastAsia"/>
      </w:rPr>
      <w:t>年</w:t>
    </w:r>
    <w:r>
      <w:rPr>
        <w:rFonts w:hint="eastAsia"/>
        <w:lang w:val="en-US" w:eastAsia="zh-CN"/>
      </w:rPr>
      <w:t>03</w:t>
    </w:r>
    <w:r>
      <w:rPr>
        <w:rFonts w:hint="eastAsia"/>
      </w:rPr>
      <w:t>月</w:t>
    </w:r>
    <w:r>
      <w:rPr>
        <w:rFonts w:hint="eastAsia"/>
        <w:lang w:val="en-US" w:eastAsia="zh-CN"/>
      </w:rPr>
      <w:t>15</w:t>
    </w:r>
    <w:r>
      <w:rPr>
        <w:rFonts w:hint="eastAsia"/>
      </w:rPr>
      <w:t xml:space="preserve">日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CDED"/>
    <w:multiLevelType w:val="singleLevel"/>
    <w:tmpl w:val="0B1BCD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AC43CD"/>
    <w:rsid w:val="00054D58"/>
    <w:rsid w:val="00090798"/>
    <w:rsid w:val="00122635"/>
    <w:rsid w:val="00133D47"/>
    <w:rsid w:val="00165F94"/>
    <w:rsid w:val="00182AB3"/>
    <w:rsid w:val="001A19BB"/>
    <w:rsid w:val="00215D7E"/>
    <w:rsid w:val="00252AFA"/>
    <w:rsid w:val="002F1B4E"/>
    <w:rsid w:val="003421E5"/>
    <w:rsid w:val="004742E5"/>
    <w:rsid w:val="00483118"/>
    <w:rsid w:val="00494247"/>
    <w:rsid w:val="004D4EF9"/>
    <w:rsid w:val="004D6550"/>
    <w:rsid w:val="005320BF"/>
    <w:rsid w:val="005606A7"/>
    <w:rsid w:val="006149C4"/>
    <w:rsid w:val="00762844"/>
    <w:rsid w:val="007B0546"/>
    <w:rsid w:val="007C77A0"/>
    <w:rsid w:val="007E3FEE"/>
    <w:rsid w:val="00830DD2"/>
    <w:rsid w:val="008721F4"/>
    <w:rsid w:val="008A76CB"/>
    <w:rsid w:val="008C5C35"/>
    <w:rsid w:val="008C6A62"/>
    <w:rsid w:val="009144C8"/>
    <w:rsid w:val="00951CA7"/>
    <w:rsid w:val="009D113D"/>
    <w:rsid w:val="00A6096C"/>
    <w:rsid w:val="00AB70B4"/>
    <w:rsid w:val="00B20A51"/>
    <w:rsid w:val="00B521DB"/>
    <w:rsid w:val="00B94538"/>
    <w:rsid w:val="00B97C25"/>
    <w:rsid w:val="00BB250B"/>
    <w:rsid w:val="00BC403E"/>
    <w:rsid w:val="00BE21CA"/>
    <w:rsid w:val="00C25EE7"/>
    <w:rsid w:val="00C45D99"/>
    <w:rsid w:val="00C9500B"/>
    <w:rsid w:val="00CC1FC6"/>
    <w:rsid w:val="00CF53DA"/>
    <w:rsid w:val="00D07CB9"/>
    <w:rsid w:val="00D53CAD"/>
    <w:rsid w:val="00D82797"/>
    <w:rsid w:val="00D95F5D"/>
    <w:rsid w:val="00E90F23"/>
    <w:rsid w:val="00EC6976"/>
    <w:rsid w:val="00F62B0C"/>
    <w:rsid w:val="00F6568F"/>
    <w:rsid w:val="01AC3E8D"/>
    <w:rsid w:val="032A3AB5"/>
    <w:rsid w:val="04713038"/>
    <w:rsid w:val="062143F4"/>
    <w:rsid w:val="07C21E03"/>
    <w:rsid w:val="084C2905"/>
    <w:rsid w:val="08B62613"/>
    <w:rsid w:val="08C71A73"/>
    <w:rsid w:val="092765F1"/>
    <w:rsid w:val="0BA94446"/>
    <w:rsid w:val="0C5E38A2"/>
    <w:rsid w:val="0DAC43CD"/>
    <w:rsid w:val="0DD55B03"/>
    <w:rsid w:val="10A42846"/>
    <w:rsid w:val="11384409"/>
    <w:rsid w:val="139D7C43"/>
    <w:rsid w:val="15044798"/>
    <w:rsid w:val="165B4D16"/>
    <w:rsid w:val="177C567F"/>
    <w:rsid w:val="18D67F99"/>
    <w:rsid w:val="1AE11534"/>
    <w:rsid w:val="1AFA7F99"/>
    <w:rsid w:val="1B506508"/>
    <w:rsid w:val="1BA46373"/>
    <w:rsid w:val="1D0621B2"/>
    <w:rsid w:val="1DB66926"/>
    <w:rsid w:val="1F7B64FE"/>
    <w:rsid w:val="21D96C1B"/>
    <w:rsid w:val="220F162A"/>
    <w:rsid w:val="2324314E"/>
    <w:rsid w:val="23880170"/>
    <w:rsid w:val="253F79DB"/>
    <w:rsid w:val="255B3218"/>
    <w:rsid w:val="285212B9"/>
    <w:rsid w:val="285B40D2"/>
    <w:rsid w:val="28A12517"/>
    <w:rsid w:val="299D55CF"/>
    <w:rsid w:val="2A72485E"/>
    <w:rsid w:val="2A7A5486"/>
    <w:rsid w:val="2CCB3C0E"/>
    <w:rsid w:val="2D3F0919"/>
    <w:rsid w:val="2D6214B2"/>
    <w:rsid w:val="2D9A260B"/>
    <w:rsid w:val="2E54667F"/>
    <w:rsid w:val="2E624F73"/>
    <w:rsid w:val="3095382D"/>
    <w:rsid w:val="334051DB"/>
    <w:rsid w:val="33746CDF"/>
    <w:rsid w:val="33E162EE"/>
    <w:rsid w:val="34957C9F"/>
    <w:rsid w:val="34B72811"/>
    <w:rsid w:val="35043548"/>
    <w:rsid w:val="35471F6E"/>
    <w:rsid w:val="35AB1724"/>
    <w:rsid w:val="387C6C4B"/>
    <w:rsid w:val="3973236B"/>
    <w:rsid w:val="3AD23851"/>
    <w:rsid w:val="3B1C6D63"/>
    <w:rsid w:val="3BAF139F"/>
    <w:rsid w:val="3BE104E8"/>
    <w:rsid w:val="3D0D1689"/>
    <w:rsid w:val="3D366AFB"/>
    <w:rsid w:val="3E237FC5"/>
    <w:rsid w:val="3E7D4450"/>
    <w:rsid w:val="3FF051F2"/>
    <w:rsid w:val="4003583B"/>
    <w:rsid w:val="405444E0"/>
    <w:rsid w:val="408408CE"/>
    <w:rsid w:val="42C97C95"/>
    <w:rsid w:val="439E1066"/>
    <w:rsid w:val="44342325"/>
    <w:rsid w:val="4487409E"/>
    <w:rsid w:val="45171B73"/>
    <w:rsid w:val="452D2BF0"/>
    <w:rsid w:val="476E53F7"/>
    <w:rsid w:val="47CC3A74"/>
    <w:rsid w:val="47D25A8C"/>
    <w:rsid w:val="49987C1F"/>
    <w:rsid w:val="4EFB0AE5"/>
    <w:rsid w:val="4F1B7881"/>
    <w:rsid w:val="4F7C4B21"/>
    <w:rsid w:val="4F8F5A23"/>
    <w:rsid w:val="4FA94320"/>
    <w:rsid w:val="50996EAC"/>
    <w:rsid w:val="54063B40"/>
    <w:rsid w:val="54112093"/>
    <w:rsid w:val="54140932"/>
    <w:rsid w:val="546A4454"/>
    <w:rsid w:val="55392C7F"/>
    <w:rsid w:val="57852E9A"/>
    <w:rsid w:val="579F2F93"/>
    <w:rsid w:val="57B41029"/>
    <w:rsid w:val="57D148EE"/>
    <w:rsid w:val="58B86E48"/>
    <w:rsid w:val="595B5D2B"/>
    <w:rsid w:val="59E27F22"/>
    <w:rsid w:val="5A1C7147"/>
    <w:rsid w:val="5A1F4A11"/>
    <w:rsid w:val="5E9923BC"/>
    <w:rsid w:val="5F233918"/>
    <w:rsid w:val="5FF777D0"/>
    <w:rsid w:val="62131AE1"/>
    <w:rsid w:val="624265FE"/>
    <w:rsid w:val="634B447F"/>
    <w:rsid w:val="63675315"/>
    <w:rsid w:val="650446BE"/>
    <w:rsid w:val="65937F47"/>
    <w:rsid w:val="67776A81"/>
    <w:rsid w:val="68872392"/>
    <w:rsid w:val="68B32042"/>
    <w:rsid w:val="69C717DA"/>
    <w:rsid w:val="6A5B3947"/>
    <w:rsid w:val="6C62049A"/>
    <w:rsid w:val="6DAB6F4D"/>
    <w:rsid w:val="6DC94993"/>
    <w:rsid w:val="71CA37F0"/>
    <w:rsid w:val="72032717"/>
    <w:rsid w:val="726C6C9B"/>
    <w:rsid w:val="73247094"/>
    <w:rsid w:val="73454EFF"/>
    <w:rsid w:val="74BD7CD1"/>
    <w:rsid w:val="753253CE"/>
    <w:rsid w:val="759B375D"/>
    <w:rsid w:val="761614BE"/>
    <w:rsid w:val="76F16B06"/>
    <w:rsid w:val="76FB6297"/>
    <w:rsid w:val="7831134D"/>
    <w:rsid w:val="78F90A2C"/>
    <w:rsid w:val="79237F90"/>
    <w:rsid w:val="7D4816AF"/>
    <w:rsid w:val="7EAF6BEE"/>
    <w:rsid w:val="7F1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55" w:line="259" w:lineRule="auto"/>
      <w:ind w:left="368" w:hanging="10"/>
    </w:pPr>
    <w:rPr>
      <w:rFonts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宋体" w:hAnsi="宋体" w:eastAsia="宋体" w:cs="宋体"/>
      <w:color w:val="000000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宋体" w:hAnsi="宋体" w:eastAsia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687</Words>
  <Characters>3918</Characters>
  <Lines>32</Lines>
  <Paragraphs>9</Paragraphs>
  <TotalTime>58</TotalTime>
  <ScaleCrop>false</ScaleCrop>
  <LinksUpToDate>false</LinksUpToDate>
  <CharactersWithSpaces>4596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2022-03-09T06:13:00Z</dcterms:created>
  <dc:creator>Administrator</dc:creator>
  <cp:lastModifiedBy>美华Maymay</cp:lastModifiedBy>
  <cp:lastPrinted>2023-03-23T01:52:16Z</cp:lastPrinted>
  <dcterms:modified xsi:type="dcterms:W3CDTF">2023-03-23T01:52:20Z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CEFA11045300408CA8264B27831AD8D7</vt:lpwstr>
  </property>
</Properties>
</file>