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康简标题宋" w:hAnsi="华康简标题宋" w:eastAsia="华康简标题宋" w:cs="华康简标题宋"/>
          <w:b/>
          <w:bCs/>
          <w:color w:val="FF0000"/>
          <w:kern w:val="0"/>
          <w:sz w:val="60"/>
          <w:szCs w:val="60"/>
        </w:rPr>
      </w:pPr>
      <w:r>
        <w:rPr>
          <w:rFonts w:hint="eastAsia" w:ascii="华康简标题宋" w:hAnsi="华康简标题宋" w:eastAsia="华康简标题宋" w:cs="华康简标题宋"/>
          <w:b/>
          <w:bCs/>
          <w:color w:val="FF0000"/>
          <w:kern w:val="0"/>
          <w:sz w:val="60"/>
          <w:szCs w:val="60"/>
        </w:rPr>
        <w:t>东  莞  市  质  量  协  会</w:t>
      </w:r>
    </w:p>
    <w:p>
      <w:pPr>
        <w:widowControl/>
        <w:snapToGrid w:val="0"/>
        <w:spacing w:line="240" w:lineRule="auto"/>
        <w:jc w:val="center"/>
        <w:rPr>
          <w:rFonts w:asciiTheme="minorEastAsia" w:hAnsiTheme="minorEastAsia" w:eastAsiaTheme="minorEastAsia" w:cstheme="minorEastAsia"/>
          <w:b/>
          <w:bCs/>
          <w:color w:val="FF0000"/>
          <w:kern w:val="0"/>
          <w:sz w:val="48"/>
          <w:szCs w:val="48"/>
        </w:rPr>
      </w:pPr>
      <w:r>
        <w:rPr>
          <w:rFonts w:hint="eastAsia" w:ascii="华康简标题宋" w:hAnsi="华康简标题宋" w:eastAsia="华康简标题宋" w:cs="华康简标题宋"/>
          <w:color w:val="FF0000"/>
          <w:kern w:val="0"/>
          <w:sz w:val="60"/>
          <w:szCs w:val="60"/>
        </w:rPr>
        <w:t>东莞市市场监督管理局</w:t>
      </w:r>
      <w:r>
        <w:rPr>
          <w:rFonts w:hint="eastAsia" w:ascii="华康简标题宋" w:hAnsi="华康简标题宋" w:eastAsia="华康简标题宋" w:cs="华康简标题宋"/>
          <w:color w:val="FF0000"/>
          <w:kern w:val="0"/>
          <w:sz w:val="60"/>
          <w:szCs w:val="60"/>
          <w:lang w:eastAsia="zh-CN"/>
        </w:rPr>
        <w:t>麻涌</w:t>
      </w:r>
      <w:r>
        <w:rPr>
          <w:rFonts w:hint="eastAsia" w:ascii="华康简标题宋" w:hAnsi="华康简标题宋" w:eastAsia="华康简标题宋" w:cs="华康简标题宋"/>
          <w:color w:val="FF0000"/>
          <w:kern w:val="0"/>
          <w:sz w:val="60"/>
          <w:szCs w:val="60"/>
        </w:rPr>
        <w:t>分局</w:t>
      </w:r>
    </w:p>
    <w:p>
      <w:pPr>
        <w:widowControl/>
        <w:spacing w:line="240" w:lineRule="auto"/>
        <w:jc w:val="center"/>
        <w:rPr>
          <w:rFonts w:ascii="仿宋_GB2312" w:hAnsi="宋体" w:cs="宋体"/>
          <w:b/>
          <w:bCs/>
          <w:color w:val="FF0000"/>
          <w:kern w:val="0"/>
          <w:sz w:val="24"/>
        </w:rPr>
      </w:pPr>
      <w:r>
        <w:rPr>
          <w:rFonts w:ascii="仿宋_GB2312" w:hAnsi="宋体" w:cs="宋体"/>
          <w:b/>
          <w:bCs/>
          <w:color w:val="FF0000"/>
          <w:kern w:val="0"/>
          <w:sz w:val="24"/>
        </w:rPr>
        <w:softHyphen/>
      </w:r>
      <w:r>
        <w:rPr>
          <w:rFonts w:hint="eastAsia" w:ascii="仿宋_GB2312" w:hAnsi="宋体" w:cs="宋体"/>
          <w:b/>
          <w:bCs/>
          <w:color w:val="FF0000"/>
          <w:kern w:val="0"/>
          <w:sz w:val="24"/>
        </w:rPr>
        <w:softHyphen/>
      </w:r>
      <w:r>
        <w:rPr>
          <w:rFonts w:hint="eastAsia" w:ascii="仿宋_GB2312" w:hAnsi="宋体" w:cs="宋体"/>
          <w:b/>
          <w:bCs/>
          <w:color w:val="FF0000"/>
          <w:kern w:val="0"/>
          <w:sz w:val="24"/>
        </w:rPr>
        <w:softHyphen/>
      </w:r>
      <w:r>
        <w:rPr>
          <w:rFonts w:hint="eastAsia" w:ascii="仿宋_GB2312" w:hAnsi="宋体" w:cs="宋体"/>
          <w:b/>
          <w:bCs/>
          <w:color w:val="FF0000"/>
          <w:kern w:val="0"/>
          <w:sz w:val="24"/>
        </w:rPr>
        <w:softHyphen/>
      </w:r>
      <w:r>
        <w:rPr>
          <w:rFonts w:hint="eastAsia" w:ascii="仿宋_GB2312" w:hAnsi="宋体" w:cs="宋体"/>
          <w:b/>
          <w:bCs/>
          <w:color w:val="FF0000"/>
          <w:kern w:val="0"/>
          <w:sz w:val="24"/>
        </w:rPr>
        <w:softHyphen/>
      </w:r>
      <w:r>
        <w:rPr>
          <w:rFonts w:hint="eastAsia" w:ascii="仿宋_GB2312" w:hAnsi="宋体" w:cs="宋体"/>
          <w:b/>
          <w:bCs/>
          <w:color w:val="FF0000"/>
          <w:kern w:val="0"/>
          <w:sz w:val="24"/>
        </w:rPr>
        <w:softHyphen/>
      </w:r>
      <w:r>
        <w:rPr>
          <w:rFonts w:hint="eastAsia" w:ascii="仿宋_GB2312" w:hAnsi="宋体" w:cs="宋体"/>
          <w:b/>
          <w:bCs/>
          <w:color w:val="FF0000"/>
          <w:kern w:val="0"/>
          <w:sz w:val="24"/>
        </w:rPr>
        <w:softHyphen/>
      </w:r>
      <w:r>
        <w:rPr>
          <w:rFonts w:hint="eastAsia" w:ascii="仿宋_GB2312" w:hAnsi="宋体" w:cs="宋体"/>
          <w:b/>
          <w:bCs/>
          <w:color w:val="FF0000"/>
          <w:kern w:val="0"/>
          <w:sz w:val="24"/>
        </w:rPr>
        <w:softHyphen/>
      </w:r>
      <w:r>
        <w:rPr>
          <w:rFonts w:hint="eastAsia" w:ascii="仿宋_GB2312" w:hAnsi="宋体" w:cs="宋体"/>
          <w:b/>
          <w:bCs/>
          <w:color w:val="FF0000"/>
          <w:kern w:val="0"/>
          <w:sz w:val="24"/>
        </w:rPr>
        <w:softHyphen/>
      </w:r>
      <w:r>
        <w:rPr>
          <w:rFonts w:hint="eastAsia" w:ascii="仿宋_GB2312" w:hAnsi="宋体" w:cs="宋体"/>
          <w:b/>
          <w:bCs/>
          <w:color w:val="FF0000"/>
          <w:kern w:val="0"/>
          <w:sz w:val="24"/>
        </w:rPr>
        <w:softHyphen/>
      </w:r>
      <w:r>
        <w:rPr>
          <w:rFonts w:hint="eastAsia" w:ascii="仿宋_GB2312" w:hAnsi="宋体" w:cs="宋体"/>
          <w:b/>
          <w:bCs/>
          <w:color w:val="FF0000"/>
          <w:kern w:val="0"/>
          <w:sz w:val="24"/>
        </w:rPr>
        <w:softHyphen/>
      </w:r>
      <w:r>
        <w:rPr>
          <w:rFonts w:hint="eastAsia" w:ascii="仿宋_GB2312" w:hAnsi="宋体" w:cs="宋体"/>
          <w:b/>
          <w:bCs/>
          <w:color w:val="FF0000"/>
          <w:kern w:val="0"/>
          <w:sz w:val="24"/>
        </w:rPr>
        <w:softHyphen/>
      </w:r>
      <w:r>
        <w:rPr>
          <w:rFonts w:hint="eastAsia" w:ascii="仿宋_GB2312" w:hAnsi="宋体" w:cs="宋体"/>
          <w:b/>
          <w:bCs/>
          <w:color w:val="FF0000"/>
          <w:kern w:val="0"/>
          <w:sz w:val="24"/>
        </w:rPr>
        <w:softHyphen/>
      </w:r>
      <w:r>
        <w:rPr>
          <w:rFonts w:hint="eastAsia" w:ascii="仿宋_GB2312" w:hAnsi="宋体" w:cs="宋体"/>
          <w:b/>
          <w:bCs/>
          <w:color w:val="FF0000"/>
          <w:kern w:val="0"/>
          <w:sz w:val="24"/>
        </w:rPr>
        <w:softHyphen/>
      </w:r>
      <w:r>
        <w:rPr>
          <w:rFonts w:hint="eastAsia" w:ascii="仿宋_GB2312" w:hAnsi="宋体" w:cs="宋体"/>
          <w:bCs/>
          <w:color w:val="FF0000"/>
          <w:kern w:val="0"/>
          <w:sz w:val="24"/>
        </w:rPr>
        <w:t>———————————————————————————————————</w:t>
      </w:r>
    </w:p>
    <w:p>
      <w:pPr>
        <w:keepNext w:val="0"/>
        <w:keepLines w:val="0"/>
        <w:pageBreakBefore w:val="0"/>
        <w:kinsoku/>
        <w:wordWrap/>
        <w:overflowPunct/>
        <w:topLinePunct w:val="0"/>
        <w:autoSpaceDE/>
        <w:autoSpaceDN/>
        <w:bidi w:val="0"/>
        <w:adjustRightInd/>
        <w:spacing w:line="500" w:lineRule="exact"/>
        <w:jc w:val="center"/>
        <w:textAlignment w:val="auto"/>
        <w:rPr>
          <w:rFonts w:ascii="华康简标题宋" w:hAnsi="华康简标题宋" w:eastAsia="华康简标题宋" w:cs="华康简标题宋"/>
          <w:b/>
          <w:bCs/>
          <w:sz w:val="36"/>
          <w:szCs w:val="36"/>
        </w:rPr>
      </w:pPr>
      <w:r>
        <w:rPr>
          <w:rFonts w:hint="eastAsia" w:ascii="华康简标题宋" w:hAnsi="华康简标题宋" w:eastAsia="华康简标题宋" w:cs="华康简标题宋"/>
          <w:b/>
          <w:bCs/>
          <w:kern w:val="0"/>
          <w:sz w:val="36"/>
          <w:szCs w:val="36"/>
        </w:rPr>
        <w:t>关于举办中小企业质量管理体系认证免费</w:t>
      </w:r>
      <w:r>
        <w:rPr>
          <w:rFonts w:hint="eastAsia" w:ascii="华康简标题宋" w:hAnsi="华康简标题宋" w:eastAsia="华康简标题宋" w:cs="华康简标题宋"/>
          <w:b/>
          <w:bCs/>
          <w:sz w:val="36"/>
          <w:szCs w:val="36"/>
        </w:rPr>
        <w:t>培训的通知</w:t>
      </w:r>
    </w:p>
    <w:p>
      <w:pPr>
        <w:keepNext w:val="0"/>
        <w:keepLines w:val="0"/>
        <w:pageBreakBefore w:val="0"/>
        <w:kinsoku/>
        <w:wordWrap/>
        <w:overflowPunct/>
        <w:topLinePunct w:val="0"/>
        <w:autoSpaceDE/>
        <w:autoSpaceDN/>
        <w:bidi w:val="0"/>
        <w:adjustRightInd/>
        <w:spacing w:line="500" w:lineRule="exact"/>
        <w:jc w:val="center"/>
        <w:textAlignment w:val="auto"/>
        <w:rPr>
          <w:rFonts w:ascii="华康简标题宋" w:hAnsi="华康简标题宋" w:eastAsia="华康简标题宋" w:cs="华康简标题宋"/>
          <w:color w:val="111111"/>
          <w:sz w:val="36"/>
          <w:szCs w:val="36"/>
          <w:shd w:val="clear" w:color="auto" w:fill="FFFFFF"/>
        </w:rPr>
      </w:pPr>
      <w:r>
        <w:rPr>
          <w:rFonts w:hint="eastAsia" w:ascii="华康简标题宋" w:hAnsi="华康简标题宋" w:eastAsia="华康简标题宋" w:cs="华康简标题宋"/>
          <w:b/>
          <w:bCs/>
          <w:sz w:val="36"/>
          <w:szCs w:val="36"/>
        </w:rPr>
        <w:t>（</w:t>
      </w:r>
      <w:r>
        <w:rPr>
          <w:rFonts w:hint="eastAsia" w:ascii="华康简标题宋" w:hAnsi="华康简标题宋" w:eastAsia="华康简标题宋" w:cs="华康简标题宋"/>
          <w:b/>
          <w:bCs/>
          <w:sz w:val="36"/>
          <w:szCs w:val="36"/>
          <w:lang w:eastAsia="zh-CN"/>
        </w:rPr>
        <w:t>麻涌</w:t>
      </w:r>
      <w:r>
        <w:rPr>
          <w:rFonts w:hint="eastAsia" w:ascii="华康简标题宋" w:hAnsi="华康简标题宋" w:eastAsia="华康简标题宋" w:cs="华康简标题宋"/>
          <w:b/>
          <w:bCs/>
          <w:sz w:val="36"/>
          <w:szCs w:val="36"/>
        </w:rPr>
        <w:t>会场）</w:t>
      </w:r>
    </w:p>
    <w:p>
      <w:pPr>
        <w:keepNext w:val="0"/>
        <w:keepLines w:val="0"/>
        <w:pageBreakBefore w:val="0"/>
        <w:kinsoku/>
        <w:wordWrap/>
        <w:overflowPunct/>
        <w:topLinePunct w:val="0"/>
        <w:autoSpaceDE/>
        <w:autoSpaceDN/>
        <w:bidi w:val="0"/>
        <w:adjustRightInd/>
        <w:snapToGrid w:val="0"/>
        <w:spacing w:line="500" w:lineRule="exact"/>
        <w:textAlignment w:val="auto"/>
        <w:rPr>
          <w:rFonts w:ascii="仿宋_GB2312" w:hAnsi="仿宋_GB2312" w:cs="仿宋_GB2312"/>
          <w:b/>
          <w:bCs/>
          <w:sz w:val="30"/>
          <w:szCs w:val="30"/>
        </w:rPr>
      </w:pPr>
    </w:p>
    <w:p>
      <w:pPr>
        <w:keepNext w:val="0"/>
        <w:keepLines w:val="0"/>
        <w:pageBreakBefore w:val="0"/>
        <w:kinsoku/>
        <w:wordWrap/>
        <w:overflowPunct/>
        <w:topLinePunct w:val="0"/>
        <w:autoSpaceDE/>
        <w:autoSpaceDN/>
        <w:bidi w:val="0"/>
        <w:adjustRightInd/>
        <w:snapToGrid w:val="0"/>
        <w:spacing w:line="500" w:lineRule="exact"/>
        <w:textAlignment w:val="auto"/>
        <w:rPr>
          <w:rFonts w:ascii="仿宋_GB2312" w:hAnsi="仿宋_GB2312" w:cs="仿宋_GB2312"/>
          <w:sz w:val="30"/>
          <w:szCs w:val="30"/>
        </w:rPr>
      </w:pPr>
      <w:r>
        <w:rPr>
          <w:rFonts w:hint="eastAsia" w:ascii="仿宋_GB2312" w:hAnsi="仿宋_GB2312" w:cs="仿宋_GB2312"/>
          <w:b/>
          <w:bCs/>
          <w:sz w:val="30"/>
          <w:szCs w:val="30"/>
        </w:rPr>
        <w:t>各相关企业</w:t>
      </w:r>
      <w:r>
        <w:rPr>
          <w:rFonts w:hint="eastAsia" w:ascii="仿宋_GB2312" w:hAnsi="仿宋_GB2312" w:cs="仿宋_GB2312"/>
          <w:sz w:val="30"/>
          <w:szCs w:val="30"/>
        </w:rPr>
        <w:t>：</w:t>
      </w:r>
    </w:p>
    <w:p>
      <w:pPr>
        <w:keepNext w:val="0"/>
        <w:keepLines w:val="0"/>
        <w:pageBreakBefore w:val="0"/>
        <w:tabs>
          <w:tab w:val="left" w:pos="900"/>
        </w:tabs>
        <w:kinsoku/>
        <w:wordWrap/>
        <w:overflowPunct/>
        <w:topLinePunct w:val="0"/>
        <w:autoSpaceDE/>
        <w:autoSpaceDN/>
        <w:bidi w:val="0"/>
        <w:adjustRightInd/>
        <w:snapToGrid w:val="0"/>
        <w:spacing w:line="500" w:lineRule="exact"/>
        <w:ind w:left="-64" w:leftChars="-20" w:firstLine="632" w:firstLineChars="200"/>
        <w:textAlignment w:val="auto"/>
        <w:rPr>
          <w:rFonts w:ascii="仿宋_GB2312" w:hAnsi="仿宋_GB2312" w:cs="仿宋_GB2312"/>
          <w:sz w:val="30"/>
          <w:szCs w:val="30"/>
        </w:rPr>
      </w:pPr>
      <w:r>
        <w:rPr>
          <w:rFonts w:hint="eastAsia" w:ascii="仿宋_GB2312" w:hAnsi="仿宋_GB2312" w:cs="仿宋_GB2312"/>
          <w:spacing w:val="8"/>
          <w:kern w:val="0"/>
          <w:sz w:val="30"/>
          <w:szCs w:val="30"/>
        </w:rPr>
        <w:t>为进一步贯彻落实《广东省人民政府办公厅关于印发广东省加强质量认证体系建设促进全面质量管理实施方案的通知》（粤府办〔2018〕38号）精神，结合《广东省市场监督管理局关于开展中小企业质量管理体系认证培训工作的通知》（粤市监办发〔2020〕388 号）的要求，推动企业强化质量意识，提升质量管理水平。</w:t>
      </w:r>
      <w:r>
        <w:rPr>
          <w:rFonts w:hint="eastAsia" w:ascii="仿宋_GB2312" w:hAnsi="仿宋_GB2312" w:cs="仿宋_GB2312"/>
          <w:sz w:val="30"/>
          <w:szCs w:val="30"/>
        </w:rPr>
        <w:t>东莞市质量协会联合</w:t>
      </w:r>
      <w:r>
        <w:rPr>
          <w:rFonts w:hint="eastAsia" w:ascii="仿宋_GB2312" w:hAnsi="仿宋_GB2312" w:cs="仿宋_GB2312"/>
          <w:kern w:val="0"/>
          <w:sz w:val="30"/>
          <w:szCs w:val="30"/>
        </w:rPr>
        <w:t>东莞市市场监督管理局</w:t>
      </w:r>
      <w:r>
        <w:rPr>
          <w:rFonts w:hint="eastAsia" w:ascii="仿宋_GB2312" w:hAnsi="仿宋_GB2312" w:cs="仿宋_GB2312"/>
          <w:kern w:val="0"/>
          <w:sz w:val="30"/>
          <w:szCs w:val="30"/>
          <w:lang w:eastAsia="zh-CN"/>
        </w:rPr>
        <w:t>麻涌</w:t>
      </w:r>
      <w:r>
        <w:rPr>
          <w:rFonts w:hint="eastAsia" w:ascii="仿宋_GB2312" w:hAnsi="仿宋_GB2312" w:cs="仿宋_GB2312"/>
          <w:kern w:val="0"/>
          <w:sz w:val="30"/>
          <w:szCs w:val="30"/>
        </w:rPr>
        <w:t>分局</w:t>
      </w:r>
      <w:r>
        <w:rPr>
          <w:rFonts w:hint="eastAsia" w:ascii="仿宋_GB2312" w:hAnsi="仿宋_GB2312" w:cs="仿宋_GB2312"/>
          <w:sz w:val="30"/>
          <w:szCs w:val="30"/>
        </w:rPr>
        <w:t>于11月1</w:t>
      </w:r>
      <w:r>
        <w:rPr>
          <w:rFonts w:hint="eastAsia" w:ascii="仿宋_GB2312" w:hAnsi="仿宋_GB2312" w:cs="仿宋_GB2312"/>
          <w:sz w:val="30"/>
          <w:szCs w:val="30"/>
          <w:lang w:val="en-US" w:eastAsia="zh-CN"/>
        </w:rPr>
        <w:t>3</w:t>
      </w:r>
      <w:r>
        <w:rPr>
          <w:rFonts w:hint="eastAsia" w:ascii="仿宋_GB2312" w:hAnsi="仿宋_GB2312" w:cs="仿宋_GB2312"/>
          <w:sz w:val="30"/>
          <w:szCs w:val="30"/>
        </w:rPr>
        <w:t>日举办</w:t>
      </w:r>
      <w:r>
        <w:rPr>
          <w:rFonts w:hint="eastAsia" w:ascii="仿宋_GB2312" w:hAnsi="仿宋_GB2312" w:cs="仿宋_GB2312"/>
          <w:bCs/>
          <w:sz w:val="30"/>
          <w:szCs w:val="30"/>
        </w:rPr>
        <w:t>中小企业质量管理体系认证免费培训，</w:t>
      </w:r>
      <w:r>
        <w:rPr>
          <w:rFonts w:hint="eastAsia" w:ascii="仿宋_GB2312" w:hAnsi="仿宋_GB2312" w:cs="仿宋_GB2312"/>
          <w:sz w:val="30"/>
          <w:szCs w:val="30"/>
        </w:rPr>
        <w:t>具体安排如下：</w:t>
      </w:r>
    </w:p>
    <w:p>
      <w:pPr>
        <w:pStyle w:val="5"/>
        <w:keepNext w:val="0"/>
        <w:keepLines w:val="0"/>
        <w:pageBreakBefore w:val="0"/>
        <w:kinsoku/>
        <w:wordWrap/>
        <w:overflowPunct/>
        <w:topLinePunct w:val="0"/>
        <w:autoSpaceDE/>
        <w:autoSpaceDN/>
        <w:bidi w:val="0"/>
        <w:adjustRightInd/>
        <w:snapToGrid w:val="0"/>
        <w:spacing w:before="0" w:beforeAutospacing="0" w:after="0" w:afterAutospacing="0" w:line="500" w:lineRule="exact"/>
        <w:ind w:firstLine="602" w:firstLineChars="200"/>
        <w:textAlignment w:val="auto"/>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一、组织机构：</w:t>
      </w:r>
    </w:p>
    <w:p>
      <w:pPr>
        <w:keepNext w:val="0"/>
        <w:keepLines w:val="0"/>
        <w:pageBreakBefore w:val="0"/>
        <w:widowControl/>
        <w:kinsoku/>
        <w:wordWrap/>
        <w:overflowPunct/>
        <w:topLinePunct w:val="0"/>
        <w:autoSpaceDE/>
        <w:autoSpaceDN/>
        <w:bidi w:val="0"/>
        <w:adjustRightInd/>
        <w:snapToGrid w:val="0"/>
        <w:spacing w:line="500" w:lineRule="exact"/>
        <w:ind w:firstLine="600" w:firstLineChars="200"/>
        <w:jc w:val="left"/>
        <w:textAlignment w:val="auto"/>
        <w:rPr>
          <w:rFonts w:ascii="仿宋_GB2312" w:hAnsi="仿宋_GB2312" w:cs="仿宋_GB2312"/>
          <w:kern w:val="0"/>
          <w:sz w:val="30"/>
          <w:szCs w:val="30"/>
        </w:rPr>
      </w:pPr>
      <w:r>
        <w:rPr>
          <w:rFonts w:hint="eastAsia" w:ascii="仿宋_GB2312" w:hAnsi="仿宋_GB2312" w:cs="仿宋_GB2312"/>
          <w:kern w:val="0"/>
          <w:sz w:val="30"/>
          <w:szCs w:val="30"/>
        </w:rPr>
        <w:t>主办单位：东莞市市场监督管理局</w:t>
      </w:r>
    </w:p>
    <w:p>
      <w:pPr>
        <w:keepNext w:val="0"/>
        <w:keepLines w:val="0"/>
        <w:pageBreakBefore w:val="0"/>
        <w:widowControl/>
        <w:kinsoku/>
        <w:wordWrap/>
        <w:overflowPunct/>
        <w:topLinePunct w:val="0"/>
        <w:autoSpaceDE/>
        <w:autoSpaceDN/>
        <w:bidi w:val="0"/>
        <w:adjustRightInd/>
        <w:snapToGrid w:val="0"/>
        <w:spacing w:line="500" w:lineRule="exact"/>
        <w:ind w:firstLine="600" w:firstLineChars="200"/>
        <w:jc w:val="left"/>
        <w:textAlignment w:val="auto"/>
        <w:rPr>
          <w:rFonts w:ascii="仿宋_GB2312" w:hAnsi="仿宋_GB2312" w:cs="仿宋_GB2312"/>
          <w:kern w:val="0"/>
          <w:sz w:val="30"/>
          <w:szCs w:val="30"/>
        </w:rPr>
      </w:pPr>
      <w:r>
        <w:rPr>
          <w:rFonts w:hint="eastAsia" w:ascii="仿宋_GB2312" w:hAnsi="仿宋_GB2312" w:cs="仿宋_GB2312"/>
          <w:kern w:val="0"/>
          <w:sz w:val="30"/>
          <w:szCs w:val="30"/>
        </w:rPr>
        <w:t>承办单位：东莞市质量协会 东莞市市场监督管理局</w:t>
      </w:r>
      <w:r>
        <w:rPr>
          <w:rFonts w:hint="eastAsia" w:ascii="仿宋_GB2312" w:hAnsi="仿宋_GB2312" w:cs="仿宋_GB2312"/>
          <w:kern w:val="0"/>
          <w:sz w:val="30"/>
          <w:szCs w:val="30"/>
          <w:lang w:eastAsia="zh-CN"/>
        </w:rPr>
        <w:t>麻涌</w:t>
      </w:r>
      <w:r>
        <w:rPr>
          <w:rFonts w:hint="eastAsia" w:ascii="仿宋_GB2312" w:hAnsi="仿宋_GB2312" w:cs="仿宋_GB2312"/>
          <w:kern w:val="0"/>
          <w:sz w:val="30"/>
          <w:szCs w:val="30"/>
        </w:rPr>
        <w:t>分局</w:t>
      </w:r>
    </w:p>
    <w:p>
      <w:pPr>
        <w:keepNext w:val="0"/>
        <w:keepLines w:val="0"/>
        <w:pageBreakBefore w:val="0"/>
        <w:widowControl/>
        <w:kinsoku/>
        <w:wordWrap/>
        <w:overflowPunct/>
        <w:topLinePunct w:val="0"/>
        <w:autoSpaceDE/>
        <w:autoSpaceDN/>
        <w:bidi w:val="0"/>
        <w:adjustRightInd/>
        <w:snapToGrid w:val="0"/>
        <w:spacing w:line="500" w:lineRule="exact"/>
        <w:ind w:firstLine="602" w:firstLineChars="200"/>
        <w:jc w:val="left"/>
        <w:textAlignment w:val="auto"/>
        <w:rPr>
          <w:rFonts w:ascii="仿宋_GB2312" w:hAnsi="仿宋_GB2312" w:cs="仿宋_GB2312"/>
          <w:kern w:val="0"/>
          <w:sz w:val="30"/>
          <w:szCs w:val="30"/>
        </w:rPr>
      </w:pPr>
      <w:r>
        <w:rPr>
          <w:rFonts w:hint="eastAsia" w:ascii="仿宋_GB2312" w:hAnsi="仿宋_GB2312" w:cs="仿宋_GB2312"/>
          <w:b/>
          <w:bCs/>
          <w:kern w:val="0"/>
          <w:sz w:val="30"/>
          <w:szCs w:val="30"/>
        </w:rPr>
        <w:t>二、参加对象：</w:t>
      </w:r>
    </w:p>
    <w:p>
      <w:pPr>
        <w:keepNext w:val="0"/>
        <w:keepLines w:val="0"/>
        <w:pageBreakBefore w:val="0"/>
        <w:kinsoku/>
        <w:wordWrap/>
        <w:overflowPunct/>
        <w:topLinePunct w:val="0"/>
        <w:autoSpaceDE/>
        <w:autoSpaceDN/>
        <w:bidi w:val="0"/>
        <w:adjustRightInd/>
        <w:spacing w:line="500" w:lineRule="exact"/>
        <w:ind w:firstLine="600" w:firstLineChars="200"/>
        <w:textAlignment w:val="auto"/>
        <w:rPr>
          <w:rFonts w:ascii="仿宋_GB2312" w:hAnsi="仿宋_GB2312" w:cs="仿宋_GB2312"/>
          <w:sz w:val="30"/>
          <w:szCs w:val="30"/>
        </w:rPr>
      </w:pPr>
      <w:r>
        <w:rPr>
          <w:rFonts w:hint="eastAsia" w:ascii="仿宋_GB2312" w:hAnsi="仿宋_GB2312" w:cs="仿宋_GB2312"/>
          <w:kern w:val="0"/>
          <w:sz w:val="30"/>
          <w:szCs w:val="30"/>
        </w:rPr>
        <w:t>1、企业最高管理者、企业负责人、</w:t>
      </w:r>
      <w:r>
        <w:rPr>
          <w:rFonts w:hint="eastAsia" w:ascii="仿宋_GB2312" w:hAnsi="仿宋_GB2312" w:cs="仿宋_GB2312"/>
          <w:sz w:val="30"/>
          <w:szCs w:val="30"/>
        </w:rPr>
        <w:t>质量管理体系管理者代表、质量管理体系专员；</w:t>
      </w:r>
      <w:r>
        <w:rPr>
          <w:rFonts w:hint="eastAsia" w:ascii="仿宋_GB2312" w:hAnsi="仿宋_GB2312" w:cs="仿宋_GB2312"/>
          <w:color w:val="000000"/>
          <w:sz w:val="30"/>
          <w:szCs w:val="30"/>
        </w:rPr>
        <w:t>企业中负责体系实施的内部质量体系审核工作人员；</w:t>
      </w:r>
    </w:p>
    <w:p>
      <w:pPr>
        <w:keepNext w:val="0"/>
        <w:keepLines w:val="0"/>
        <w:pageBreakBefore w:val="0"/>
        <w:kinsoku/>
        <w:wordWrap/>
        <w:overflowPunct/>
        <w:topLinePunct w:val="0"/>
        <w:autoSpaceDE/>
        <w:autoSpaceDN/>
        <w:bidi w:val="0"/>
        <w:adjustRightInd/>
        <w:spacing w:line="500" w:lineRule="exact"/>
        <w:ind w:firstLine="600" w:firstLineChars="200"/>
        <w:textAlignment w:val="auto"/>
        <w:rPr>
          <w:rFonts w:hint="eastAsia" w:ascii="仿宋_GB2312" w:hAnsi="仿宋_GB2312" w:eastAsia="仿宋_GB2312" w:cs="仿宋_GB2312"/>
          <w:kern w:val="0"/>
          <w:sz w:val="30"/>
          <w:szCs w:val="30"/>
          <w:lang w:val="en-US" w:eastAsia="zh-CN"/>
        </w:rPr>
      </w:pPr>
      <w:r>
        <w:rPr>
          <w:rFonts w:hint="eastAsia" w:ascii="仿宋_GB2312" w:hAnsi="仿宋_GB2312" w:cs="仿宋_GB2312"/>
          <w:kern w:val="0"/>
          <w:sz w:val="30"/>
          <w:szCs w:val="30"/>
        </w:rPr>
        <w:t>2、</w:t>
      </w:r>
      <w:r>
        <w:rPr>
          <w:rFonts w:hint="eastAsia" w:ascii="仿宋_GB2312" w:hAnsi="仿宋_GB2312" w:cs="仿宋_GB2312"/>
          <w:color w:val="000000"/>
          <w:sz w:val="30"/>
          <w:szCs w:val="30"/>
        </w:rPr>
        <w:t>企业中与质量有关的生产、技术、检验、安全、标准化等管理人员</w:t>
      </w:r>
      <w:r>
        <w:rPr>
          <w:rFonts w:hint="eastAsia" w:ascii="仿宋_GB2312" w:hAnsi="仿宋_GB2312" w:cs="仿宋_GB2312"/>
          <w:color w:val="000000"/>
          <w:sz w:val="30"/>
          <w:szCs w:val="30"/>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500" w:lineRule="exact"/>
        <w:ind w:firstLine="602" w:firstLineChars="200"/>
        <w:jc w:val="left"/>
        <w:textAlignment w:val="auto"/>
        <w:rPr>
          <w:rFonts w:ascii="仿宋_GB2312" w:hAnsi="仿宋_GB2312" w:cs="仿宋_GB2312"/>
          <w:kern w:val="0"/>
          <w:sz w:val="30"/>
          <w:szCs w:val="30"/>
        </w:rPr>
      </w:pPr>
      <w:r>
        <w:rPr>
          <w:rFonts w:hint="eastAsia" w:ascii="仿宋_GB2312" w:hAnsi="仿宋_GB2312" w:cs="仿宋_GB2312"/>
          <w:b/>
          <w:bCs/>
          <w:sz w:val="30"/>
          <w:szCs w:val="30"/>
        </w:rPr>
        <w:t>三、培训时间：</w:t>
      </w:r>
    </w:p>
    <w:p>
      <w:pPr>
        <w:keepNext w:val="0"/>
        <w:keepLines w:val="0"/>
        <w:pageBreakBefore w:val="0"/>
        <w:widowControl/>
        <w:kinsoku/>
        <w:wordWrap/>
        <w:overflowPunct/>
        <w:topLinePunct w:val="0"/>
        <w:autoSpaceDE/>
        <w:autoSpaceDN/>
        <w:bidi w:val="0"/>
        <w:adjustRightInd/>
        <w:snapToGrid w:val="0"/>
        <w:spacing w:line="500" w:lineRule="exact"/>
        <w:ind w:firstLine="600" w:firstLineChars="200"/>
        <w:jc w:val="left"/>
        <w:textAlignment w:val="auto"/>
        <w:rPr>
          <w:rFonts w:ascii="仿宋_GB2312" w:hAnsi="仿宋_GB2312" w:cs="仿宋_GB2312"/>
          <w:color w:val="auto"/>
          <w:kern w:val="0"/>
          <w:sz w:val="30"/>
          <w:szCs w:val="30"/>
          <w:u w:val="none"/>
        </w:rPr>
      </w:pPr>
      <w:r>
        <w:rPr>
          <w:rFonts w:hint="eastAsia" w:ascii="仿宋_GB2312" w:hAnsi="仿宋_GB2312" w:cs="仿宋_GB2312"/>
          <w:color w:val="auto"/>
          <w:kern w:val="0"/>
          <w:sz w:val="30"/>
          <w:szCs w:val="30"/>
          <w:u w:val="none"/>
        </w:rPr>
        <w:t>2020年11月1</w:t>
      </w:r>
      <w:r>
        <w:rPr>
          <w:rFonts w:hint="eastAsia" w:ascii="仿宋_GB2312" w:hAnsi="仿宋_GB2312" w:cs="仿宋_GB2312"/>
          <w:color w:val="auto"/>
          <w:kern w:val="0"/>
          <w:sz w:val="30"/>
          <w:szCs w:val="30"/>
          <w:u w:val="none"/>
          <w:lang w:val="en-US" w:eastAsia="zh-CN"/>
        </w:rPr>
        <w:t>3</w:t>
      </w:r>
      <w:r>
        <w:rPr>
          <w:rFonts w:hint="eastAsia" w:ascii="仿宋_GB2312" w:hAnsi="仿宋_GB2312" w:cs="仿宋_GB2312"/>
          <w:color w:val="auto"/>
          <w:kern w:val="0"/>
          <w:sz w:val="30"/>
          <w:szCs w:val="30"/>
          <w:u w:val="none"/>
        </w:rPr>
        <w:t>日（周</w:t>
      </w:r>
      <w:r>
        <w:rPr>
          <w:rFonts w:hint="eastAsia" w:ascii="仿宋_GB2312" w:hAnsi="仿宋_GB2312" w:cs="仿宋_GB2312"/>
          <w:color w:val="auto"/>
          <w:kern w:val="0"/>
          <w:sz w:val="30"/>
          <w:szCs w:val="30"/>
          <w:u w:val="none"/>
          <w:lang w:eastAsia="zh-CN"/>
        </w:rPr>
        <w:t>五</w:t>
      </w:r>
      <w:r>
        <w:rPr>
          <w:rFonts w:hint="eastAsia" w:ascii="仿宋_GB2312" w:hAnsi="仿宋_GB2312" w:cs="仿宋_GB2312"/>
          <w:color w:val="auto"/>
          <w:kern w:val="0"/>
          <w:sz w:val="30"/>
          <w:szCs w:val="30"/>
          <w:u w:val="none"/>
        </w:rPr>
        <w:t>）9:00-17:00</w:t>
      </w:r>
    </w:p>
    <w:p>
      <w:pPr>
        <w:keepNext w:val="0"/>
        <w:keepLines w:val="0"/>
        <w:pageBreakBefore w:val="0"/>
        <w:kinsoku/>
        <w:wordWrap/>
        <w:overflowPunct/>
        <w:topLinePunct w:val="0"/>
        <w:autoSpaceDE/>
        <w:autoSpaceDN/>
        <w:bidi w:val="0"/>
        <w:adjustRightInd/>
        <w:snapToGrid w:val="0"/>
        <w:spacing w:line="500" w:lineRule="exact"/>
        <w:ind w:firstLine="602" w:firstLineChars="200"/>
        <w:textAlignment w:val="auto"/>
        <w:rPr>
          <w:rFonts w:ascii="仿宋_GB2312" w:hAnsi="仿宋_GB2312" w:cs="仿宋_GB2312"/>
          <w:sz w:val="30"/>
          <w:szCs w:val="30"/>
        </w:rPr>
      </w:pPr>
      <w:r>
        <w:rPr>
          <w:rFonts w:hint="eastAsia" w:ascii="仿宋_GB2312" w:hAnsi="仿宋_GB2312" w:cs="仿宋_GB2312"/>
          <w:b/>
          <w:bCs/>
          <w:sz w:val="30"/>
          <w:szCs w:val="30"/>
        </w:rPr>
        <w:t>四、培训地点：</w:t>
      </w:r>
    </w:p>
    <w:p>
      <w:pPr>
        <w:keepNext w:val="0"/>
        <w:keepLines w:val="0"/>
        <w:pageBreakBefore w:val="0"/>
        <w:kinsoku/>
        <w:wordWrap/>
        <w:overflowPunct/>
        <w:topLinePunct w:val="0"/>
        <w:autoSpaceDE/>
        <w:autoSpaceDN/>
        <w:bidi w:val="0"/>
        <w:adjustRightInd/>
        <w:snapToGrid w:val="0"/>
        <w:spacing w:line="500" w:lineRule="exact"/>
        <w:ind w:left="2299" w:leftChars="156" w:hanging="1800" w:hangingChars="600"/>
        <w:jc w:val="left"/>
        <w:textAlignment w:val="auto"/>
        <w:rPr>
          <w:rFonts w:hint="eastAsia" w:ascii="仿宋_GB2312" w:hAnsi="仿宋_GB2312" w:cs="仿宋_GB2312"/>
          <w:color w:val="auto"/>
          <w:kern w:val="0"/>
          <w:sz w:val="30"/>
          <w:szCs w:val="30"/>
          <w:u w:val="none"/>
        </w:rPr>
      </w:pPr>
      <w:r>
        <w:rPr>
          <w:rFonts w:hint="eastAsia" w:ascii="仿宋_GB2312" w:hAnsi="仿宋_GB2312" w:cs="仿宋_GB2312"/>
          <w:kern w:val="0"/>
          <w:sz w:val="30"/>
          <w:szCs w:val="30"/>
        </w:rPr>
        <w:t xml:space="preserve"> </w:t>
      </w:r>
      <w:r>
        <w:rPr>
          <w:rFonts w:hint="eastAsia" w:ascii="仿宋_GB2312" w:hAnsi="仿宋_GB2312" w:cs="仿宋_GB2312"/>
          <w:color w:val="auto"/>
          <w:kern w:val="0"/>
          <w:sz w:val="30"/>
          <w:szCs w:val="30"/>
          <w:u w:val="none"/>
        </w:rPr>
        <w:t>麻涌镇东太村委会3楼会议室</w:t>
      </w:r>
    </w:p>
    <w:p>
      <w:pPr>
        <w:keepNext w:val="0"/>
        <w:keepLines w:val="0"/>
        <w:pageBreakBefore w:val="0"/>
        <w:kinsoku/>
        <w:wordWrap/>
        <w:overflowPunct/>
        <w:topLinePunct w:val="0"/>
        <w:autoSpaceDE/>
        <w:autoSpaceDN/>
        <w:bidi w:val="0"/>
        <w:adjustRightInd/>
        <w:snapToGrid w:val="0"/>
        <w:spacing w:line="500" w:lineRule="exact"/>
        <w:ind w:left="2299" w:leftChars="156" w:hanging="1800" w:hangingChars="600"/>
        <w:jc w:val="left"/>
        <w:textAlignment w:val="auto"/>
        <w:rPr>
          <w:rFonts w:ascii="仿宋_GB2312" w:hAnsi="仿宋_GB2312" w:cs="仿宋_GB2312"/>
          <w:color w:val="FF0000"/>
          <w:kern w:val="0"/>
          <w:sz w:val="30"/>
          <w:szCs w:val="30"/>
        </w:rPr>
      </w:pPr>
      <w:r>
        <w:rPr>
          <w:rFonts w:hint="eastAsia" w:ascii="仿宋_GB2312" w:hAnsi="仿宋_GB2312" w:cs="仿宋_GB2312"/>
          <w:color w:val="auto"/>
          <w:kern w:val="0"/>
          <w:sz w:val="30"/>
          <w:szCs w:val="30"/>
          <w:u w:val="none"/>
        </w:rPr>
        <w:t>（东浦路3号附近，导航东太村村委会即可）</w:t>
      </w:r>
      <w:r>
        <w:rPr>
          <w:rFonts w:hint="eastAsia" w:ascii="仿宋_GB2312" w:hAnsi="仿宋_GB2312" w:cs="仿宋_GB2312"/>
          <w:color w:val="FF0000"/>
          <w:kern w:val="0"/>
          <w:sz w:val="30"/>
          <w:szCs w:val="30"/>
        </w:rPr>
        <w:t xml:space="preserve">          </w:t>
      </w:r>
    </w:p>
    <w:p>
      <w:pPr>
        <w:keepNext w:val="0"/>
        <w:keepLines w:val="0"/>
        <w:pageBreakBefore w:val="0"/>
        <w:kinsoku/>
        <w:wordWrap/>
        <w:overflowPunct/>
        <w:topLinePunct w:val="0"/>
        <w:autoSpaceDE/>
        <w:autoSpaceDN/>
        <w:bidi w:val="0"/>
        <w:adjustRightInd/>
        <w:snapToGrid w:val="0"/>
        <w:spacing w:line="500" w:lineRule="exact"/>
        <w:ind w:firstLine="301" w:firstLineChars="100"/>
        <w:textAlignment w:val="auto"/>
        <w:rPr>
          <w:rFonts w:hint="eastAsia" w:ascii="仿宋_GB2312" w:hAnsi="仿宋_GB2312" w:eastAsia="仿宋_GB2312" w:cs="仿宋_GB2312"/>
          <w:b/>
          <w:color w:val="auto"/>
          <w:kern w:val="0"/>
          <w:sz w:val="30"/>
          <w:szCs w:val="30"/>
        </w:rPr>
      </w:pPr>
      <w:r>
        <w:rPr>
          <w:rFonts w:hint="eastAsia" w:ascii="仿宋_GB2312" w:hAnsi="仿宋_GB2312" w:cs="仿宋_GB2312"/>
          <w:b/>
          <w:bCs/>
          <w:kern w:val="0"/>
          <w:sz w:val="30"/>
          <w:szCs w:val="30"/>
        </w:rPr>
        <w:t>五、</w:t>
      </w:r>
      <w:r>
        <w:rPr>
          <w:rFonts w:hint="eastAsia" w:ascii="仿宋_GB2312" w:hAnsi="仿宋_GB2312" w:eastAsia="仿宋_GB2312" w:cs="仿宋_GB2312"/>
          <w:b/>
          <w:color w:val="auto"/>
          <w:kern w:val="0"/>
          <w:sz w:val="30"/>
          <w:szCs w:val="30"/>
        </w:rPr>
        <w:t>质量管理体系</w:t>
      </w:r>
      <w:r>
        <w:rPr>
          <w:rFonts w:hint="eastAsia" w:ascii="仿宋_GB2312" w:hAnsi="仿宋_GB2312" w:cs="仿宋_GB2312"/>
          <w:b/>
          <w:color w:val="auto"/>
          <w:kern w:val="0"/>
          <w:sz w:val="30"/>
          <w:szCs w:val="30"/>
          <w:lang w:eastAsia="zh-CN"/>
        </w:rPr>
        <w:t>认证认可</w:t>
      </w:r>
      <w:r>
        <w:rPr>
          <w:rFonts w:hint="eastAsia" w:ascii="仿宋_GB2312" w:hAnsi="仿宋_GB2312" w:eastAsia="仿宋_GB2312" w:cs="仿宋_GB2312"/>
          <w:b/>
          <w:color w:val="auto"/>
          <w:kern w:val="0"/>
          <w:sz w:val="30"/>
          <w:szCs w:val="30"/>
        </w:rPr>
        <w:t>培训</w:t>
      </w:r>
    </w:p>
    <w:p>
      <w:pPr>
        <w:keepNext w:val="0"/>
        <w:keepLines w:val="0"/>
        <w:pageBreakBefore w:val="0"/>
        <w:kinsoku/>
        <w:wordWrap/>
        <w:overflowPunct/>
        <w:topLinePunct w:val="0"/>
        <w:autoSpaceDE/>
        <w:autoSpaceDN/>
        <w:bidi w:val="0"/>
        <w:adjustRightInd/>
        <w:snapToGrid w:val="0"/>
        <w:spacing w:line="500" w:lineRule="exact"/>
        <w:ind w:firstLine="600" w:firstLineChars="200"/>
        <w:textAlignment w:val="auto"/>
        <w:rPr>
          <w:rFonts w:hint="eastAsia" w:ascii="仿宋_GB2312" w:hAnsi="仿宋_GB2312" w:eastAsia="仿宋_GB2312" w:cs="仿宋_GB2312"/>
          <w:b w:val="0"/>
          <w:bCs w:val="0"/>
          <w:color w:val="auto"/>
          <w:kern w:val="0"/>
          <w:sz w:val="30"/>
          <w:szCs w:val="30"/>
          <w:lang w:eastAsia="zh-CN"/>
        </w:rPr>
      </w:pPr>
      <w:r>
        <w:rPr>
          <w:rFonts w:hint="eastAsia" w:ascii="仿宋_GB2312" w:hAnsi="仿宋_GB2312" w:eastAsia="仿宋_GB2312" w:cs="仿宋_GB2312"/>
          <w:b w:val="0"/>
          <w:bCs w:val="0"/>
          <w:color w:val="auto"/>
          <w:kern w:val="0"/>
          <w:sz w:val="30"/>
          <w:szCs w:val="30"/>
        </w:rPr>
        <w:t>1、培训</w:t>
      </w:r>
      <w:r>
        <w:rPr>
          <w:rFonts w:hint="eastAsia" w:ascii="仿宋_GB2312" w:hAnsi="仿宋_GB2312" w:eastAsia="仿宋_GB2312" w:cs="仿宋_GB2312"/>
          <w:b w:val="0"/>
          <w:bCs w:val="0"/>
          <w:color w:val="auto"/>
          <w:kern w:val="0"/>
          <w:sz w:val="30"/>
          <w:szCs w:val="30"/>
          <w:lang w:val="en-US" w:eastAsia="zh-CN"/>
        </w:rPr>
        <w:t>主要</w:t>
      </w:r>
      <w:r>
        <w:rPr>
          <w:rFonts w:hint="eastAsia" w:ascii="仿宋_GB2312" w:hAnsi="仿宋_GB2312" w:eastAsia="仿宋_GB2312" w:cs="仿宋_GB2312"/>
          <w:b w:val="0"/>
          <w:bCs w:val="0"/>
          <w:color w:val="auto"/>
          <w:kern w:val="0"/>
          <w:sz w:val="30"/>
          <w:szCs w:val="30"/>
        </w:rPr>
        <w:t>内容</w:t>
      </w:r>
      <w:r>
        <w:rPr>
          <w:rFonts w:hint="eastAsia" w:ascii="仿宋_GB2312" w:hAnsi="仿宋_GB2312" w:eastAsia="仿宋_GB2312" w:cs="仿宋_GB2312"/>
          <w:b w:val="0"/>
          <w:bCs w:val="0"/>
          <w:color w:val="auto"/>
          <w:kern w:val="0"/>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500" w:lineRule="exact"/>
        <w:ind w:firstLine="300" w:firstLineChars="1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lang w:eastAsia="zh-CN"/>
        </w:rPr>
        <w:t>质量管理法律法规及政策</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val="0"/>
        <w:spacing w:line="500" w:lineRule="exact"/>
        <w:ind w:firstLine="300" w:firstLineChars="1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w:t>
      </w:r>
      <w:r>
        <w:rPr>
          <w:rFonts w:hint="eastAsia" w:ascii="仿宋_GB2312" w:hAnsi="仿宋_GB2312" w:eastAsia="仿宋_GB2312" w:cs="仿宋_GB2312"/>
          <w:color w:val="auto"/>
          <w:sz w:val="30"/>
          <w:szCs w:val="30"/>
          <w:lang w:eastAsia="zh-CN"/>
        </w:rPr>
        <w:t>认证认可相关知识</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val="0"/>
        <w:spacing w:line="500" w:lineRule="exact"/>
        <w:ind w:firstLine="300" w:firstLineChars="1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（3）</w:t>
      </w:r>
      <w:r>
        <w:rPr>
          <w:rFonts w:hint="eastAsia" w:ascii="仿宋_GB2312" w:hAnsi="仿宋_GB2312" w:eastAsia="仿宋_GB2312" w:cs="仿宋_GB2312"/>
          <w:color w:val="auto"/>
          <w:sz w:val="30"/>
          <w:szCs w:val="30"/>
          <w:lang w:val="en-US" w:eastAsia="zh-CN"/>
        </w:rPr>
        <w:t>ISO9001:2015质量管理体系标准实施技巧与审核要点；</w:t>
      </w:r>
    </w:p>
    <w:p>
      <w:pPr>
        <w:keepNext w:val="0"/>
        <w:keepLines w:val="0"/>
        <w:pageBreakBefore w:val="0"/>
        <w:widowControl w:val="0"/>
        <w:kinsoku/>
        <w:wordWrap/>
        <w:overflowPunct/>
        <w:topLinePunct w:val="0"/>
        <w:autoSpaceDE/>
        <w:autoSpaceDN/>
        <w:bidi w:val="0"/>
        <w:adjustRightInd/>
        <w:snapToGrid w:val="0"/>
        <w:spacing w:line="500" w:lineRule="exact"/>
        <w:ind w:firstLine="300" w:firstLineChars="1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（4）质量变革和企业改善基础知识。</w:t>
      </w:r>
    </w:p>
    <w:p>
      <w:pPr>
        <w:keepNext w:val="0"/>
        <w:keepLines w:val="0"/>
        <w:pageBreakBefore w:val="0"/>
        <w:numPr>
          <w:ilvl w:val="0"/>
          <w:numId w:val="1"/>
        </w:numPr>
        <w:kinsoku/>
        <w:wordWrap/>
        <w:overflowPunct/>
        <w:topLinePunct w:val="0"/>
        <w:autoSpaceDE/>
        <w:autoSpaceDN/>
        <w:bidi w:val="0"/>
        <w:adjustRightInd/>
        <w:snapToGrid w:val="0"/>
        <w:spacing w:line="500" w:lineRule="exact"/>
        <w:ind w:firstLine="600" w:firstLineChars="200"/>
        <w:jc w:val="left"/>
        <w:textAlignment w:val="auto"/>
        <w:rPr>
          <w:rFonts w:ascii="仿宋_GB2312" w:hAnsi="仿宋_GB2312" w:cs="仿宋_GB2312"/>
          <w:sz w:val="30"/>
          <w:szCs w:val="30"/>
        </w:rPr>
      </w:pPr>
      <w:r>
        <w:rPr>
          <w:rFonts w:hint="eastAsia" w:ascii="仿宋_GB2312" w:hAnsi="仿宋_GB2312" w:cs="仿宋_GB2312"/>
          <w:sz w:val="30"/>
          <w:szCs w:val="30"/>
        </w:rPr>
        <w:t>讲师师资:</w:t>
      </w:r>
    </w:p>
    <w:p>
      <w:pPr>
        <w:keepNext w:val="0"/>
        <w:keepLines w:val="0"/>
        <w:pageBreakBefore w:val="0"/>
        <w:widowControl w:val="0"/>
        <w:kinsoku/>
        <w:wordWrap/>
        <w:overflowPunct/>
        <w:topLinePunct w:val="0"/>
        <w:autoSpaceDE/>
        <w:autoSpaceDN/>
        <w:bidi w:val="0"/>
        <w:adjustRightInd/>
        <w:snapToGrid w:val="0"/>
        <w:spacing w:line="500" w:lineRule="exact"/>
        <w:ind w:firstLine="602"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
          <w:bCs/>
          <w:color w:val="auto"/>
          <w:sz w:val="30"/>
          <w:szCs w:val="30"/>
          <w:lang w:eastAsia="zh-CN"/>
        </w:rPr>
        <w:t>陆伟华</w:t>
      </w:r>
      <w:r>
        <w:rPr>
          <w:rFonts w:hint="eastAsia" w:ascii="仿宋_GB2312" w:hAnsi="仿宋_GB2312" w:eastAsia="仿宋_GB2312" w:cs="仿宋_GB2312"/>
          <w:color w:val="auto"/>
          <w:sz w:val="30"/>
          <w:szCs w:val="30"/>
          <w:lang w:eastAsia="zh-CN"/>
        </w:rPr>
        <w:t xml:space="preserve"> 精益生产管理专家</w:t>
      </w:r>
      <w:r>
        <w:rPr>
          <w:rFonts w:hint="eastAsia" w:ascii="仿宋_GB2312" w:hAnsi="仿宋_GB2312" w:cs="仿宋_GB2312"/>
          <w:color w:val="auto"/>
          <w:sz w:val="30"/>
          <w:szCs w:val="30"/>
          <w:lang w:eastAsia="zh-CN"/>
        </w:rPr>
        <w:t>、</w:t>
      </w:r>
      <w:r>
        <w:rPr>
          <w:rFonts w:hint="eastAsia" w:ascii="仿宋_GB2312" w:hAnsi="仿宋_GB2312" w:eastAsia="仿宋_GB2312" w:cs="仿宋_GB2312"/>
          <w:color w:val="auto"/>
          <w:sz w:val="30"/>
          <w:szCs w:val="30"/>
          <w:lang w:eastAsia="zh-CN"/>
        </w:rPr>
        <w:t>广东省政府质量评审专家</w:t>
      </w:r>
      <w:r>
        <w:rPr>
          <w:rFonts w:hint="eastAsia" w:ascii="仿宋_GB2312" w:hAnsi="仿宋_GB2312" w:cs="仿宋_GB2312"/>
          <w:color w:val="auto"/>
          <w:sz w:val="30"/>
          <w:szCs w:val="30"/>
          <w:lang w:eastAsia="zh-CN"/>
        </w:rPr>
        <w:t>、</w:t>
      </w:r>
      <w:r>
        <w:rPr>
          <w:rFonts w:hint="eastAsia" w:ascii="仿宋_GB2312" w:hAnsi="仿宋_GB2312" w:eastAsia="仿宋_GB2312" w:cs="仿宋_GB2312"/>
          <w:color w:val="auto"/>
          <w:sz w:val="30"/>
          <w:szCs w:val="30"/>
          <w:lang w:eastAsia="zh-CN"/>
        </w:rPr>
        <w:t>广东省卓越质量品牌研究院首席顾问师、项目总监</w:t>
      </w:r>
      <w:r>
        <w:rPr>
          <w:rFonts w:hint="eastAsia" w:ascii="仿宋_GB2312" w:hAnsi="仿宋_GB2312" w:cs="仿宋_GB2312"/>
          <w:color w:val="auto"/>
          <w:sz w:val="30"/>
          <w:szCs w:val="30"/>
          <w:lang w:eastAsia="zh-CN"/>
        </w:rPr>
        <w:t>，</w:t>
      </w:r>
      <w:r>
        <w:rPr>
          <w:rFonts w:hint="eastAsia" w:ascii="仿宋_GB2312" w:hAnsi="仿宋_GB2312" w:eastAsia="仿宋_GB2312" w:cs="仿宋_GB2312"/>
          <w:color w:val="auto"/>
          <w:sz w:val="30"/>
          <w:szCs w:val="30"/>
          <w:lang w:eastAsia="zh-CN"/>
        </w:rPr>
        <w:t>具有6年制造企业中高层管理经验及14年200多家企业顾问的实操经验</w:t>
      </w:r>
      <w:r>
        <w:rPr>
          <w:rFonts w:hint="eastAsia" w:ascii="仿宋_GB2312" w:hAnsi="仿宋_GB2312" w:cs="仿宋_GB2312"/>
          <w:color w:val="auto"/>
          <w:sz w:val="30"/>
          <w:szCs w:val="30"/>
          <w:lang w:eastAsia="zh-CN"/>
        </w:rPr>
        <w:t>，</w:t>
      </w:r>
      <w:r>
        <w:rPr>
          <w:rFonts w:hint="eastAsia" w:ascii="仿宋_GB2312" w:hAnsi="仿宋_GB2312" w:eastAsia="仿宋_GB2312" w:cs="仿宋_GB2312"/>
          <w:color w:val="auto"/>
          <w:sz w:val="30"/>
          <w:szCs w:val="30"/>
          <w:lang w:eastAsia="zh-CN"/>
        </w:rPr>
        <w:t>擅长领域：精益管理、生产运营管理、班组管理技能提升、物流管理</w:t>
      </w:r>
      <w:r>
        <w:rPr>
          <w:rFonts w:hint="eastAsia" w:ascii="仿宋_GB2312" w:hAnsi="仿宋_GB2312" w:cs="仿宋_GB2312"/>
          <w:color w:val="auto"/>
          <w:sz w:val="30"/>
          <w:szCs w:val="30"/>
          <w:lang w:eastAsia="zh-CN"/>
        </w:rPr>
        <w:t>、</w:t>
      </w:r>
      <w:r>
        <w:rPr>
          <w:rFonts w:hint="eastAsia" w:ascii="仿宋_GB2312" w:hAnsi="仿宋_GB2312" w:eastAsia="仿宋_GB2312" w:cs="仿宋_GB2312"/>
          <w:color w:val="auto"/>
          <w:sz w:val="30"/>
          <w:szCs w:val="30"/>
          <w:lang w:eastAsia="zh-CN"/>
        </w:rPr>
        <w:t>品质管理</w:t>
      </w:r>
      <w:r>
        <w:rPr>
          <w:rFonts w:hint="eastAsia" w:ascii="仿宋_GB2312" w:hAnsi="仿宋_GB2312" w:cs="仿宋_GB2312"/>
          <w:color w:val="auto"/>
          <w:sz w:val="30"/>
          <w:szCs w:val="30"/>
          <w:lang w:eastAsia="zh-CN"/>
        </w:rPr>
        <w:t>、</w:t>
      </w:r>
      <w:r>
        <w:rPr>
          <w:rFonts w:hint="eastAsia" w:ascii="仿宋_GB2312" w:hAnsi="仿宋_GB2312" w:eastAsia="仿宋_GB2312" w:cs="仿宋_GB2312"/>
          <w:color w:val="auto"/>
          <w:sz w:val="30"/>
          <w:szCs w:val="30"/>
          <w:lang w:eastAsia="zh-CN"/>
        </w:rPr>
        <w:t>流程再造、供应链管理、卓越绩效模式落地等</w:t>
      </w:r>
      <w:r>
        <w:rPr>
          <w:rFonts w:hint="eastAsia" w:ascii="仿宋_GB2312" w:hAnsi="仿宋_GB2312" w:cs="仿宋_GB2312"/>
          <w:color w:val="auto"/>
          <w:sz w:val="30"/>
          <w:szCs w:val="30"/>
          <w:lang w:eastAsia="zh-CN"/>
        </w:rPr>
        <w:t>。</w:t>
      </w:r>
    </w:p>
    <w:p>
      <w:pPr>
        <w:keepNext w:val="0"/>
        <w:keepLines w:val="0"/>
        <w:pageBreakBefore w:val="0"/>
        <w:kinsoku/>
        <w:wordWrap/>
        <w:overflowPunct/>
        <w:topLinePunct w:val="0"/>
        <w:autoSpaceDE/>
        <w:autoSpaceDN/>
        <w:bidi w:val="0"/>
        <w:adjustRightInd/>
        <w:snapToGrid w:val="0"/>
        <w:spacing w:line="500" w:lineRule="exact"/>
        <w:ind w:firstLine="600" w:firstLineChars="200"/>
        <w:textAlignment w:val="auto"/>
        <w:rPr>
          <w:rFonts w:ascii="仿宋_GB2312" w:hAnsi="仿宋_GB2312" w:cs="仿宋_GB2312"/>
          <w:bCs/>
          <w:sz w:val="30"/>
          <w:szCs w:val="30"/>
        </w:rPr>
      </w:pPr>
      <w:r>
        <w:rPr>
          <w:rFonts w:hint="eastAsia" w:ascii="仿宋_GB2312" w:hAnsi="仿宋_GB2312" w:cs="仿宋_GB2312"/>
          <w:bCs/>
          <w:sz w:val="30"/>
          <w:szCs w:val="30"/>
        </w:rPr>
        <w:t>3、培训证书</w:t>
      </w:r>
    </w:p>
    <w:p>
      <w:pPr>
        <w:keepNext w:val="0"/>
        <w:keepLines w:val="0"/>
        <w:pageBreakBefore w:val="0"/>
        <w:kinsoku/>
        <w:wordWrap/>
        <w:overflowPunct/>
        <w:topLinePunct w:val="0"/>
        <w:autoSpaceDE/>
        <w:autoSpaceDN/>
        <w:bidi w:val="0"/>
        <w:adjustRightInd/>
        <w:snapToGrid w:val="0"/>
        <w:spacing w:line="500" w:lineRule="exact"/>
        <w:ind w:firstLine="600" w:firstLineChars="200"/>
        <w:textAlignment w:val="auto"/>
        <w:rPr>
          <w:rFonts w:ascii="仿宋_GB2312" w:hAnsi="仿宋_GB2312" w:cs="仿宋_GB2312"/>
          <w:sz w:val="30"/>
          <w:szCs w:val="30"/>
        </w:rPr>
      </w:pPr>
      <w:r>
        <w:rPr>
          <w:rFonts w:hint="eastAsia" w:ascii="仿宋_GB2312" w:hAnsi="仿宋_GB2312" w:cs="仿宋_GB2312"/>
          <w:sz w:val="30"/>
          <w:szCs w:val="30"/>
        </w:rPr>
        <w:t>按规定学完课程后由东莞市质量协会</w:t>
      </w:r>
      <w:r>
        <w:rPr>
          <w:rFonts w:hint="eastAsia" w:ascii="仿宋_GB2312" w:hAnsi="仿宋_GB2312" w:cs="仿宋_GB2312"/>
          <w:kern w:val="0"/>
          <w:sz w:val="30"/>
          <w:szCs w:val="30"/>
        </w:rPr>
        <w:t>颁发</w:t>
      </w:r>
      <w:r>
        <w:rPr>
          <w:rFonts w:hint="eastAsia" w:ascii="仿宋_GB2312" w:hAnsi="仿宋_GB2312" w:cs="仿宋_GB2312"/>
          <w:sz w:val="30"/>
          <w:szCs w:val="30"/>
        </w:rPr>
        <w:t>质量管理体系认证提升之</w:t>
      </w:r>
      <w:r>
        <w:rPr>
          <w:rFonts w:hint="eastAsia" w:ascii="仿宋_GB2312" w:hAnsi="仿宋_GB2312" w:cs="仿宋_GB2312"/>
          <w:color w:val="000000"/>
          <w:kern w:val="0"/>
          <w:sz w:val="30"/>
          <w:szCs w:val="30"/>
        </w:rPr>
        <w:t>质量管理者培训</w:t>
      </w:r>
      <w:r>
        <w:rPr>
          <w:rFonts w:hint="eastAsia" w:ascii="仿宋_GB2312" w:hAnsi="仿宋_GB2312" w:cs="仿宋_GB2312"/>
          <w:sz w:val="30"/>
          <w:szCs w:val="30"/>
        </w:rPr>
        <w:t>证书。</w:t>
      </w:r>
    </w:p>
    <w:p>
      <w:pPr>
        <w:keepNext w:val="0"/>
        <w:keepLines w:val="0"/>
        <w:pageBreakBefore w:val="0"/>
        <w:kinsoku/>
        <w:wordWrap/>
        <w:overflowPunct/>
        <w:topLinePunct w:val="0"/>
        <w:autoSpaceDE/>
        <w:autoSpaceDN/>
        <w:bidi w:val="0"/>
        <w:adjustRightInd/>
        <w:snapToGrid w:val="0"/>
        <w:spacing w:line="500" w:lineRule="exact"/>
        <w:ind w:firstLine="602" w:firstLineChars="200"/>
        <w:textAlignment w:val="auto"/>
        <w:rPr>
          <w:rFonts w:ascii="仿宋_GB2312" w:hAnsi="仿宋_GB2312" w:cs="仿宋_GB2312"/>
          <w:b/>
          <w:bCs/>
          <w:kern w:val="0"/>
          <w:sz w:val="30"/>
          <w:szCs w:val="30"/>
        </w:rPr>
      </w:pPr>
      <w:r>
        <w:rPr>
          <w:rFonts w:hint="eastAsia" w:ascii="仿宋_GB2312" w:hAnsi="仿宋_GB2312" w:cs="仿宋_GB2312"/>
          <w:b/>
          <w:bCs/>
          <w:kern w:val="0"/>
          <w:sz w:val="30"/>
          <w:szCs w:val="30"/>
        </w:rPr>
        <w:t>六、报名方法：</w:t>
      </w:r>
    </w:p>
    <w:p>
      <w:pPr>
        <w:pStyle w:val="2"/>
        <w:keepNext w:val="0"/>
        <w:keepLines w:val="0"/>
        <w:pageBreakBefore w:val="0"/>
        <w:widowControl/>
        <w:suppressLineNumbers w:val="0"/>
        <w:pBdr>
          <w:left w:val="none" w:color="auto" w:sz="0" w:space="0"/>
        </w:pBdr>
        <w:shd w:val="clear" w:fill="FFFFFF"/>
        <w:kinsoku/>
        <w:wordWrap/>
        <w:overflowPunct/>
        <w:topLinePunct w:val="0"/>
        <w:autoSpaceDE/>
        <w:autoSpaceDN/>
        <w:bidi w:val="0"/>
        <w:adjustRightInd/>
        <w:spacing w:before="0" w:beforeAutospacing="0" w:after="0" w:afterAutospacing="0" w:line="500" w:lineRule="exact"/>
        <w:ind w:right="0" w:firstLine="723" w:firstLineChars="200"/>
        <w:jc w:val="left"/>
        <w:textAlignment w:val="auto"/>
        <w:rPr>
          <w:rFonts w:hint="eastAsia" w:ascii="仿宋_GB2312" w:hAnsi="仿宋_GB2312" w:eastAsia="仿宋_GB2312" w:cs="仿宋_GB2312"/>
          <w:i w:val="0"/>
          <w:caps w:val="0"/>
          <w:color w:val="000000"/>
          <w:spacing w:val="0"/>
          <w:sz w:val="30"/>
          <w:szCs w:val="30"/>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"mailto:即日起接受报名，请各企事业单位代表于10月20日前填好报名回执表并邮件回复至东莞市市场监督管理局常平分局164286395@qq.com" </w:instrText>
      </w:r>
      <w:r>
        <w:rPr>
          <w:rFonts w:hint="eastAsia" w:ascii="仿宋_GB2312" w:hAnsi="仿宋_GB2312" w:eastAsia="仿宋_GB2312" w:cs="仿宋_GB2312"/>
        </w:rPr>
        <w:fldChar w:fldCharType="separate"/>
      </w:r>
      <w:r>
        <w:rPr>
          <w:rStyle w:val="8"/>
          <w:rFonts w:hint="eastAsia" w:ascii="仿宋_GB2312" w:hAnsi="仿宋_GB2312" w:eastAsia="仿宋_GB2312" w:cs="仿宋_GB2312"/>
          <w:color w:val="auto"/>
          <w:kern w:val="0"/>
          <w:sz w:val="30"/>
          <w:szCs w:val="30"/>
          <w:u w:val="none"/>
        </w:rPr>
        <w:t>即日起接受报名，</w:t>
      </w:r>
      <w:r>
        <w:rPr>
          <w:rStyle w:val="8"/>
          <w:rFonts w:hint="eastAsia" w:ascii="仿宋_GB2312" w:hAnsi="仿宋_GB2312" w:eastAsia="仿宋_GB2312" w:cs="仿宋_GB2312"/>
          <w:color w:val="auto"/>
          <w:kern w:val="0"/>
          <w:sz w:val="30"/>
          <w:szCs w:val="30"/>
          <w:u w:val="none"/>
          <w:lang w:eastAsia="zh-CN"/>
        </w:rPr>
        <w:t>先报先得，额满即止，</w:t>
      </w:r>
      <w:r>
        <w:rPr>
          <w:rStyle w:val="8"/>
          <w:rFonts w:hint="eastAsia" w:ascii="仿宋_GB2312" w:hAnsi="仿宋_GB2312" w:eastAsia="仿宋_GB2312" w:cs="仿宋_GB2312"/>
          <w:color w:val="auto"/>
          <w:kern w:val="0"/>
          <w:sz w:val="30"/>
          <w:szCs w:val="30"/>
          <w:u w:val="none"/>
        </w:rPr>
        <w:t>请各企业单位代表于</w:t>
      </w:r>
      <w:r>
        <w:rPr>
          <w:rStyle w:val="8"/>
          <w:rFonts w:hint="eastAsia" w:ascii="仿宋_GB2312" w:hAnsi="仿宋_GB2312" w:eastAsia="仿宋_GB2312" w:cs="仿宋_GB2312"/>
          <w:color w:val="auto"/>
          <w:kern w:val="0"/>
          <w:sz w:val="30"/>
          <w:szCs w:val="30"/>
          <w:u w:val="single"/>
        </w:rPr>
        <w:t>11月</w:t>
      </w:r>
      <w:r>
        <w:rPr>
          <w:rStyle w:val="8"/>
          <w:rFonts w:hint="eastAsia" w:ascii="仿宋_GB2312" w:hAnsi="仿宋_GB2312" w:eastAsia="仿宋_GB2312" w:cs="仿宋_GB2312"/>
          <w:color w:val="auto"/>
          <w:kern w:val="0"/>
          <w:sz w:val="30"/>
          <w:szCs w:val="30"/>
          <w:u w:val="single"/>
          <w:lang w:val="en-US" w:eastAsia="zh-CN"/>
        </w:rPr>
        <w:t>11</w:t>
      </w:r>
      <w:r>
        <w:rPr>
          <w:rStyle w:val="8"/>
          <w:rFonts w:hint="eastAsia" w:ascii="仿宋_GB2312" w:hAnsi="仿宋_GB2312" w:eastAsia="仿宋_GB2312" w:cs="仿宋_GB2312"/>
          <w:color w:val="auto"/>
          <w:kern w:val="0"/>
          <w:sz w:val="30"/>
          <w:szCs w:val="30"/>
          <w:u w:val="single"/>
        </w:rPr>
        <w:t>日</w:t>
      </w:r>
      <w:r>
        <w:rPr>
          <w:rStyle w:val="8"/>
          <w:rFonts w:hint="eastAsia" w:ascii="仿宋_GB2312" w:hAnsi="仿宋_GB2312" w:eastAsia="仿宋_GB2312" w:cs="仿宋_GB2312"/>
          <w:color w:val="auto"/>
          <w:kern w:val="0"/>
          <w:sz w:val="30"/>
          <w:szCs w:val="30"/>
          <w:u w:val="none"/>
        </w:rPr>
        <w:t>前</w:t>
      </w:r>
      <w:r>
        <w:rPr>
          <w:rStyle w:val="8"/>
          <w:rFonts w:hint="eastAsia" w:ascii="仿宋_GB2312" w:hAnsi="仿宋_GB2312" w:eastAsia="仿宋_GB2312" w:cs="仿宋_GB2312"/>
          <w:color w:val="auto"/>
          <w:sz w:val="30"/>
          <w:szCs w:val="30"/>
          <w:u w:val="none"/>
        </w:rPr>
        <w:t>填好报名回执表并邮件回复至市场监管</w:t>
      </w:r>
      <w:r>
        <w:rPr>
          <w:rStyle w:val="8"/>
          <w:rFonts w:hint="eastAsia" w:ascii="仿宋_GB2312" w:hAnsi="仿宋_GB2312" w:eastAsia="仿宋_GB2312" w:cs="仿宋_GB2312"/>
          <w:color w:val="auto"/>
          <w:sz w:val="30"/>
          <w:szCs w:val="30"/>
          <w:u w:val="none"/>
          <w:lang w:eastAsia="zh-CN"/>
        </w:rPr>
        <w:t>麻涌</w:t>
      </w:r>
      <w:r>
        <w:rPr>
          <w:rStyle w:val="8"/>
          <w:rFonts w:hint="eastAsia" w:ascii="仿宋_GB2312" w:hAnsi="仿宋_GB2312" w:eastAsia="仿宋_GB2312" w:cs="仿宋_GB2312"/>
          <w:color w:val="auto"/>
          <w:kern w:val="0"/>
          <w:sz w:val="30"/>
          <w:szCs w:val="30"/>
          <w:u w:val="none"/>
        </w:rPr>
        <w:t>分局</w:t>
      </w:r>
      <w:r>
        <w:rPr>
          <w:rStyle w:val="8"/>
          <w:rFonts w:hint="eastAsia" w:ascii="仿宋_GB2312" w:hAnsi="仿宋_GB2312" w:eastAsia="仿宋_GB2312" w:cs="仿宋_GB2312"/>
          <w:color w:val="auto"/>
          <w:kern w:val="0"/>
          <w:sz w:val="30"/>
          <w:szCs w:val="30"/>
          <w:u w:val="none"/>
        </w:rPr>
        <w:fldChar w:fldCharType="end"/>
      </w:r>
      <w:r>
        <w:rPr>
          <w:rFonts w:hint="eastAsia" w:ascii="仿宋_GB2312" w:hAnsi="仿宋_GB2312" w:eastAsia="仿宋_GB2312" w:cs="仿宋_GB2312"/>
          <w:color w:val="auto"/>
          <w:kern w:val="0"/>
          <w:sz w:val="30"/>
          <w:szCs w:val="30"/>
          <w:u w:val="none"/>
        </w:rPr>
        <w:t>邮箱：</w:t>
      </w:r>
      <w:r>
        <w:rPr>
          <w:rFonts w:hint="eastAsia" w:ascii="仿宋_GB2312" w:hAnsi="仿宋_GB2312" w:eastAsia="仿宋_GB2312" w:cs="仿宋_GB2312"/>
          <w:i w:val="0"/>
          <w:caps w:val="0"/>
          <w:color w:val="000000"/>
          <w:spacing w:val="0"/>
          <w:sz w:val="30"/>
          <w:szCs w:val="30"/>
          <w:shd w:val="clear" w:fill="FFFFFF"/>
        </w:rPr>
        <w:t>483681050@qq.com</w:t>
      </w:r>
      <w:r>
        <w:rPr>
          <w:rFonts w:hint="eastAsia" w:ascii="仿宋_GB2312" w:hAnsi="仿宋_GB2312" w:eastAsia="仿宋_GB2312" w:cs="仿宋_GB2312"/>
          <w:i w:val="0"/>
          <w:caps w:val="0"/>
          <w:color w:val="000000"/>
          <w:spacing w:val="0"/>
          <w:sz w:val="30"/>
          <w:szCs w:val="30"/>
          <w:shd w:val="clear" w:fill="FFFFFF"/>
          <w:lang w:eastAsia="zh-CN"/>
        </w:rPr>
        <w:t>。</w:t>
      </w:r>
    </w:p>
    <w:p>
      <w:pPr>
        <w:keepNext w:val="0"/>
        <w:keepLines w:val="0"/>
        <w:pageBreakBefore w:val="0"/>
        <w:kinsoku/>
        <w:wordWrap/>
        <w:overflowPunct/>
        <w:topLinePunct w:val="0"/>
        <w:autoSpaceDE/>
        <w:autoSpaceDN/>
        <w:bidi w:val="0"/>
        <w:adjustRightInd/>
        <w:snapToGrid w:val="0"/>
        <w:spacing w:line="500" w:lineRule="exact"/>
        <w:ind w:left="10" w:right="1200" w:firstLine="588" w:firstLineChars="196"/>
        <w:jc w:val="left"/>
        <w:textAlignment w:val="auto"/>
        <w:rPr>
          <w:rFonts w:hint="default" w:ascii="仿宋_GB2312" w:hAnsi="仿宋_GB2312" w:eastAsia="仿宋_GB2312" w:cs="仿宋_GB2312"/>
          <w:color w:val="auto"/>
          <w:sz w:val="30"/>
          <w:szCs w:val="30"/>
          <w:u w:val="none"/>
          <w:lang w:val="en-US" w:eastAsia="zh-CN"/>
        </w:rPr>
      </w:pPr>
      <w:r>
        <w:rPr>
          <w:rFonts w:hint="eastAsia" w:ascii="仿宋_GB2312" w:hAnsi="仿宋_GB2312" w:cs="仿宋_GB2312"/>
          <w:kern w:val="0"/>
          <w:sz w:val="30"/>
          <w:szCs w:val="30"/>
        </w:rPr>
        <w:t>市场监管</w:t>
      </w:r>
      <w:r>
        <w:rPr>
          <w:rStyle w:val="8"/>
          <w:rFonts w:hint="eastAsia" w:ascii="仿宋_GB2312" w:hAnsi="仿宋_GB2312" w:cs="仿宋_GB2312"/>
          <w:color w:val="auto"/>
          <w:sz w:val="30"/>
          <w:szCs w:val="30"/>
          <w:u w:val="none"/>
          <w:lang w:eastAsia="zh-CN"/>
        </w:rPr>
        <w:t>麻涌</w:t>
      </w:r>
      <w:r>
        <w:rPr>
          <w:rFonts w:hint="eastAsia" w:ascii="仿宋_GB2312" w:hAnsi="仿宋_GB2312" w:cs="仿宋_GB2312"/>
          <w:kern w:val="0"/>
          <w:sz w:val="30"/>
          <w:szCs w:val="30"/>
        </w:rPr>
        <w:t>分局</w:t>
      </w:r>
      <w:r>
        <w:rPr>
          <w:rFonts w:hint="eastAsia" w:ascii="仿宋_GB2312" w:hAnsi="仿宋_GB2312" w:cs="仿宋_GB2312"/>
          <w:sz w:val="30"/>
          <w:szCs w:val="30"/>
        </w:rPr>
        <w:t>联系人：</w:t>
      </w:r>
      <w:r>
        <w:rPr>
          <w:rFonts w:hint="eastAsia" w:ascii="仿宋_GB2312" w:hAnsi="仿宋_GB2312" w:cs="仿宋_GB2312"/>
          <w:color w:val="auto"/>
          <w:sz w:val="30"/>
          <w:szCs w:val="30"/>
          <w:u w:val="none"/>
          <w:lang w:val="en-US" w:eastAsia="zh-CN"/>
        </w:rPr>
        <w:t xml:space="preserve">黎镜文 陈静思  </w:t>
      </w:r>
      <w:r>
        <w:rPr>
          <w:rFonts w:hint="eastAsia" w:ascii="仿宋_GB2312" w:hAnsi="仿宋_GB2312" w:cs="仿宋_GB2312"/>
          <w:color w:val="auto"/>
          <w:sz w:val="30"/>
          <w:szCs w:val="30"/>
          <w:u w:val="none"/>
        </w:rPr>
        <w:t>电话:</w:t>
      </w:r>
      <w:r>
        <w:rPr>
          <w:rFonts w:hint="eastAsia" w:ascii="仿宋_GB2312" w:hAnsi="仿宋_GB2312" w:cs="仿宋_GB2312"/>
          <w:color w:val="auto"/>
          <w:sz w:val="30"/>
          <w:szCs w:val="30"/>
          <w:u w:val="none"/>
          <w:lang w:val="en-US" w:eastAsia="zh-CN"/>
        </w:rPr>
        <w:t xml:space="preserve"> 88230633</w:t>
      </w:r>
      <w:bookmarkStart w:id="0" w:name="_GoBack"/>
      <w:bookmarkEnd w:id="0"/>
    </w:p>
    <w:p>
      <w:pPr>
        <w:keepNext w:val="0"/>
        <w:keepLines w:val="0"/>
        <w:pageBreakBefore w:val="0"/>
        <w:kinsoku/>
        <w:wordWrap/>
        <w:overflowPunct/>
        <w:topLinePunct w:val="0"/>
        <w:autoSpaceDE/>
        <w:autoSpaceDN/>
        <w:bidi w:val="0"/>
        <w:adjustRightInd/>
        <w:snapToGrid w:val="0"/>
        <w:spacing w:line="500" w:lineRule="exact"/>
        <w:ind w:left="10" w:right="1200" w:firstLine="588" w:firstLineChars="196"/>
        <w:jc w:val="left"/>
        <w:textAlignment w:val="auto"/>
        <w:rPr>
          <w:rFonts w:ascii="仿宋_GB2312" w:hAnsi="仿宋_GB2312" w:cs="仿宋_GB2312"/>
          <w:sz w:val="30"/>
          <w:szCs w:val="30"/>
        </w:rPr>
      </w:pPr>
      <w:r>
        <w:rPr>
          <w:rFonts w:hint="eastAsia" w:ascii="仿宋_GB2312" w:hAnsi="仿宋_GB2312" w:cs="仿宋_GB2312"/>
          <w:sz w:val="30"/>
          <w:szCs w:val="30"/>
        </w:rPr>
        <w:t xml:space="preserve">市质量协会联系人:黄淑娴 </w:t>
      </w:r>
      <w:r>
        <w:rPr>
          <w:rFonts w:hint="eastAsia" w:ascii="仿宋_GB2312" w:hAnsi="仿宋_GB2312" w:cs="仿宋_GB2312"/>
          <w:sz w:val="30"/>
          <w:szCs w:val="30"/>
          <w:lang w:eastAsia="zh-CN"/>
        </w:rPr>
        <w:t>朱文文</w:t>
      </w:r>
      <w:r>
        <w:rPr>
          <w:rFonts w:hint="eastAsia" w:ascii="仿宋_GB2312" w:hAnsi="仿宋_GB2312" w:cs="仿宋_GB2312"/>
          <w:sz w:val="30"/>
          <w:szCs w:val="30"/>
        </w:rPr>
        <w:t xml:space="preserve"> 电话:22668113</w:t>
      </w:r>
    </w:p>
    <w:p>
      <w:pPr>
        <w:keepNext w:val="0"/>
        <w:keepLines w:val="0"/>
        <w:pageBreakBefore w:val="0"/>
        <w:kinsoku/>
        <w:wordWrap/>
        <w:overflowPunct/>
        <w:topLinePunct w:val="0"/>
        <w:autoSpaceDE/>
        <w:autoSpaceDN/>
        <w:bidi w:val="0"/>
        <w:adjustRightInd/>
        <w:spacing w:line="500" w:lineRule="exact"/>
        <w:ind w:right="2600"/>
        <w:textAlignment w:val="auto"/>
        <w:rPr>
          <w:rFonts w:hint="eastAsia" w:ascii="仿宋_GB2312" w:hAnsi="仿宋_GB2312" w:eastAsia="仿宋_GB2312" w:cs="仿宋_GB2312"/>
          <w:sz w:val="30"/>
          <w:szCs w:val="30"/>
          <w:lang w:eastAsia="zh-CN"/>
        </w:rPr>
      </w:pPr>
      <w:r>
        <w:rPr>
          <w:rFonts w:hint="eastAsia" w:ascii="仿宋_GB2312" w:hAnsi="仿宋_GB2312" w:cs="仿宋_GB2312"/>
          <w:sz w:val="30"/>
          <w:szCs w:val="30"/>
        </w:rPr>
        <w:t xml:space="preserve"> </w:t>
      </w:r>
    </w:p>
    <w:p>
      <w:pPr>
        <w:keepNext w:val="0"/>
        <w:keepLines w:val="0"/>
        <w:pageBreakBefore w:val="0"/>
        <w:widowControl/>
        <w:kinsoku/>
        <w:wordWrap/>
        <w:overflowPunct/>
        <w:topLinePunct w:val="0"/>
        <w:autoSpaceDE/>
        <w:autoSpaceDN/>
        <w:bidi w:val="0"/>
        <w:adjustRightInd/>
        <w:snapToGrid w:val="0"/>
        <w:spacing w:line="500" w:lineRule="exact"/>
        <w:ind w:firstLine="600" w:firstLineChars="200"/>
        <w:jc w:val="left"/>
        <w:textAlignment w:val="auto"/>
        <w:rPr>
          <w:rFonts w:ascii="仿宋_GB2312" w:hAnsi="仿宋_GB2312" w:cs="仿宋_GB2312"/>
          <w:kern w:val="0"/>
          <w:sz w:val="30"/>
          <w:szCs w:val="30"/>
        </w:rPr>
      </w:pPr>
      <w:r>
        <w:rPr>
          <w:rFonts w:hint="eastAsia" w:ascii="仿宋_GB2312" w:hAnsi="仿宋_GB2312" w:cs="仿宋_GB2312"/>
          <w:sz w:val="30"/>
          <w:szCs w:val="30"/>
        </w:rPr>
        <w:t xml:space="preserve">东莞市质量协会       </w:t>
      </w:r>
      <w:r>
        <w:rPr>
          <w:rFonts w:hint="eastAsia" w:ascii="仿宋_GB2312" w:hAnsi="仿宋_GB2312" w:cs="仿宋_GB2312"/>
          <w:kern w:val="0"/>
          <w:sz w:val="30"/>
          <w:szCs w:val="30"/>
        </w:rPr>
        <w:t>东莞市市场监督管理局</w:t>
      </w:r>
      <w:r>
        <w:rPr>
          <w:rStyle w:val="8"/>
          <w:rFonts w:hint="eastAsia" w:ascii="仿宋_GB2312" w:hAnsi="仿宋_GB2312" w:cs="仿宋_GB2312"/>
          <w:color w:val="auto"/>
          <w:sz w:val="30"/>
          <w:szCs w:val="30"/>
          <w:u w:val="none"/>
          <w:lang w:eastAsia="zh-CN"/>
        </w:rPr>
        <w:t>麻涌</w:t>
      </w:r>
      <w:r>
        <w:rPr>
          <w:rFonts w:hint="eastAsia" w:ascii="仿宋_GB2312" w:hAnsi="仿宋_GB2312" w:cs="仿宋_GB2312"/>
          <w:kern w:val="0"/>
          <w:sz w:val="30"/>
          <w:szCs w:val="30"/>
        </w:rPr>
        <w:t>分局</w:t>
      </w:r>
    </w:p>
    <w:p>
      <w:pPr>
        <w:keepNext w:val="0"/>
        <w:keepLines w:val="0"/>
        <w:pageBreakBefore w:val="0"/>
        <w:kinsoku/>
        <w:wordWrap/>
        <w:overflowPunct/>
        <w:topLinePunct w:val="0"/>
        <w:autoSpaceDE/>
        <w:autoSpaceDN/>
        <w:bidi w:val="0"/>
        <w:adjustRightInd/>
        <w:spacing w:line="500" w:lineRule="exact"/>
        <w:ind w:right="1060"/>
        <w:jc w:val="center"/>
        <w:textAlignment w:val="auto"/>
        <w:rPr>
          <w:rFonts w:hint="eastAsia" w:ascii="仿宋_GB2312" w:hAnsi="仿宋_GB2312" w:cs="仿宋_GB2312"/>
          <w:sz w:val="30"/>
          <w:szCs w:val="30"/>
        </w:rPr>
      </w:pPr>
      <w:r>
        <w:rPr>
          <w:rFonts w:hint="eastAsia" w:ascii="仿宋_GB2312" w:hAnsi="仿宋_GB2312" w:cs="仿宋_GB2312"/>
          <w:sz w:val="30"/>
          <w:szCs w:val="30"/>
        </w:rPr>
        <w:t xml:space="preserve">                           2020年11月4日</w:t>
      </w:r>
    </w:p>
    <w:p>
      <w:pPr>
        <w:spacing w:line="540" w:lineRule="exact"/>
        <w:ind w:right="-2"/>
        <w:jc w:val="center"/>
        <w:rPr>
          <w:rFonts w:hint="eastAsia" w:ascii="华康简标题宋" w:hAnsi="华康简标题宋" w:eastAsia="华康简标题宋" w:cs="华康简标题宋"/>
          <w:b/>
          <w:bCs/>
        </w:rPr>
      </w:pPr>
    </w:p>
    <w:p>
      <w:pPr>
        <w:spacing w:line="540" w:lineRule="exact"/>
        <w:ind w:right="-2"/>
        <w:jc w:val="center"/>
        <w:rPr>
          <w:rFonts w:ascii="华康简标题宋" w:hAnsi="华康简标题宋" w:eastAsia="华康简标题宋" w:cs="华康简标题宋"/>
          <w:b/>
          <w:bCs/>
        </w:rPr>
      </w:pPr>
      <w:r>
        <w:rPr>
          <w:rFonts w:hint="eastAsia" w:ascii="华康简标题宋" w:hAnsi="华康简标题宋" w:eastAsia="华康简标题宋" w:cs="华康简标题宋"/>
          <w:b/>
          <w:bCs/>
        </w:rPr>
        <w:t>中小企业质量管理体系认证免费培训报名回执表</w:t>
      </w:r>
    </w:p>
    <w:p>
      <w:pPr>
        <w:spacing w:line="540" w:lineRule="exact"/>
        <w:ind w:right="-2"/>
        <w:jc w:val="center"/>
        <w:rPr>
          <w:rFonts w:ascii="华康简标题宋" w:hAnsi="华康简标题宋" w:eastAsia="华康简标题宋" w:cs="华康简标题宋"/>
          <w:b/>
          <w:bCs/>
        </w:rPr>
      </w:pPr>
      <w:r>
        <w:rPr>
          <w:rFonts w:hint="eastAsia" w:ascii="华康简标题宋" w:hAnsi="华康简标题宋" w:eastAsia="华康简标题宋" w:cs="华康简标题宋"/>
          <w:b/>
          <w:bCs/>
        </w:rPr>
        <w:t>（</w:t>
      </w:r>
      <w:r>
        <w:rPr>
          <w:rFonts w:hint="eastAsia" w:ascii="华康简标题宋" w:hAnsi="华康简标题宋" w:eastAsia="华康简标题宋" w:cs="华康简标题宋"/>
          <w:b/>
          <w:bCs/>
          <w:lang w:eastAsia="zh-CN"/>
        </w:rPr>
        <w:t>麻涌</w:t>
      </w:r>
      <w:r>
        <w:rPr>
          <w:rFonts w:hint="eastAsia" w:ascii="华康简标题宋" w:hAnsi="华康简标题宋" w:eastAsia="华康简标题宋" w:cs="华康简标题宋"/>
          <w:b/>
          <w:bCs/>
        </w:rPr>
        <w:t>会场）</w:t>
      </w:r>
    </w:p>
    <w:tbl>
      <w:tblPr>
        <w:tblStyle w:val="6"/>
        <w:tblW w:w="84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9"/>
        <w:gridCol w:w="2880"/>
        <w:gridCol w:w="1305"/>
        <w:gridCol w:w="1515"/>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09"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仿宋_GB2312" w:cs="仿宋_GB2312"/>
                <w:sz w:val="30"/>
                <w:szCs w:val="30"/>
              </w:rPr>
            </w:pPr>
            <w:r>
              <w:rPr>
                <w:rFonts w:hint="eastAsia" w:ascii="仿宋_GB2312" w:hAnsi="仿宋_GB2312" w:cs="仿宋_GB2312"/>
                <w:sz w:val="30"/>
                <w:szCs w:val="30"/>
              </w:rPr>
              <w:t>单位名称</w:t>
            </w:r>
          </w:p>
        </w:tc>
        <w:tc>
          <w:tcPr>
            <w:tcW w:w="4185" w:type="dxa"/>
            <w:gridSpan w:val="2"/>
            <w:tcBorders>
              <w:top w:val="single" w:color="auto" w:sz="4" w:space="0"/>
              <w:left w:val="nil"/>
              <w:bottom w:val="single" w:color="auto" w:sz="4" w:space="0"/>
              <w:right w:val="single" w:color="auto" w:sz="4" w:space="0"/>
            </w:tcBorders>
            <w:vAlign w:val="center"/>
          </w:tcPr>
          <w:p>
            <w:pPr>
              <w:spacing w:line="540" w:lineRule="exact"/>
              <w:rPr>
                <w:rFonts w:ascii="仿宋_GB2312" w:hAnsi="仿宋_GB2312" w:cs="仿宋_GB2312"/>
                <w:sz w:val="30"/>
                <w:szCs w:val="30"/>
              </w:rPr>
            </w:pPr>
          </w:p>
        </w:tc>
        <w:tc>
          <w:tcPr>
            <w:tcW w:w="1515" w:type="dxa"/>
            <w:tcBorders>
              <w:top w:val="single" w:color="auto" w:sz="4" w:space="0"/>
              <w:left w:val="nil"/>
              <w:bottom w:val="single" w:color="auto" w:sz="4" w:space="0"/>
              <w:right w:val="single" w:color="auto" w:sz="4" w:space="0"/>
            </w:tcBorders>
            <w:vAlign w:val="center"/>
          </w:tcPr>
          <w:p>
            <w:pPr>
              <w:spacing w:line="540" w:lineRule="exact"/>
              <w:jc w:val="center"/>
              <w:rPr>
                <w:rFonts w:ascii="仿宋_GB2312" w:hAnsi="仿宋_GB2312" w:cs="仿宋_GB2312"/>
                <w:sz w:val="30"/>
                <w:szCs w:val="30"/>
              </w:rPr>
            </w:pPr>
            <w:r>
              <w:rPr>
                <w:rFonts w:hint="eastAsia" w:ascii="仿宋_GB2312" w:hAnsi="仿宋_GB2312" w:cs="仿宋_GB2312"/>
                <w:sz w:val="30"/>
                <w:szCs w:val="30"/>
              </w:rPr>
              <w:t>所在镇区</w:t>
            </w:r>
          </w:p>
        </w:tc>
        <w:tc>
          <w:tcPr>
            <w:tcW w:w="1258" w:type="dxa"/>
            <w:tcBorders>
              <w:top w:val="single" w:color="auto" w:sz="4" w:space="0"/>
              <w:left w:val="nil"/>
              <w:bottom w:val="single" w:color="auto" w:sz="4" w:space="0"/>
              <w:right w:val="single" w:color="auto" w:sz="4" w:space="0"/>
            </w:tcBorders>
            <w:vAlign w:val="center"/>
          </w:tcPr>
          <w:p>
            <w:pPr>
              <w:spacing w:line="540" w:lineRule="exact"/>
              <w:rPr>
                <w:rFonts w:ascii="仿宋_GB2312" w:hAnsi="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09"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仿宋_GB2312" w:cs="仿宋_GB2312"/>
                <w:sz w:val="30"/>
                <w:szCs w:val="30"/>
              </w:rPr>
            </w:pPr>
            <w:r>
              <w:rPr>
                <w:rFonts w:hint="eastAsia" w:ascii="仿宋_GB2312" w:hAnsi="仿宋_GB2312" w:cs="仿宋_GB2312"/>
                <w:sz w:val="30"/>
                <w:szCs w:val="30"/>
              </w:rPr>
              <w:t>姓 名</w:t>
            </w:r>
          </w:p>
        </w:tc>
        <w:tc>
          <w:tcPr>
            <w:tcW w:w="2880" w:type="dxa"/>
            <w:tcBorders>
              <w:top w:val="single" w:color="auto" w:sz="4" w:space="0"/>
              <w:left w:val="nil"/>
              <w:bottom w:val="single" w:color="auto" w:sz="4" w:space="0"/>
              <w:right w:val="single" w:color="auto" w:sz="4" w:space="0"/>
            </w:tcBorders>
            <w:vAlign w:val="center"/>
          </w:tcPr>
          <w:p>
            <w:pPr>
              <w:spacing w:line="540" w:lineRule="exact"/>
              <w:jc w:val="center"/>
              <w:rPr>
                <w:rFonts w:ascii="仿宋_GB2312" w:hAnsi="仿宋_GB2312" w:cs="仿宋_GB2312"/>
                <w:sz w:val="30"/>
                <w:szCs w:val="30"/>
              </w:rPr>
            </w:pPr>
            <w:r>
              <w:rPr>
                <w:rFonts w:hint="eastAsia" w:ascii="仿宋_GB2312" w:hAnsi="仿宋_GB2312" w:cs="仿宋_GB2312"/>
                <w:sz w:val="30"/>
                <w:szCs w:val="30"/>
              </w:rPr>
              <w:t>职 务</w:t>
            </w:r>
          </w:p>
        </w:tc>
        <w:tc>
          <w:tcPr>
            <w:tcW w:w="4078"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ascii="仿宋_GB2312" w:hAnsi="仿宋_GB2312" w:cs="仿宋_GB2312"/>
                <w:sz w:val="30"/>
                <w:szCs w:val="30"/>
              </w:rPr>
            </w:pPr>
            <w:r>
              <w:rPr>
                <w:rFonts w:hint="eastAsia" w:ascii="仿宋_GB2312" w:hAnsi="仿宋_GB2312" w:cs="仿宋_GB2312"/>
                <w:sz w:val="30"/>
                <w:szCs w:val="30"/>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09" w:type="dxa"/>
            <w:tcBorders>
              <w:top w:val="single" w:color="auto" w:sz="4" w:space="0"/>
              <w:left w:val="single" w:color="auto" w:sz="4" w:space="0"/>
              <w:bottom w:val="single" w:color="auto" w:sz="4" w:space="0"/>
              <w:right w:val="single" w:color="auto" w:sz="4" w:space="0"/>
            </w:tcBorders>
            <w:vAlign w:val="center"/>
          </w:tcPr>
          <w:p>
            <w:pPr>
              <w:spacing w:line="540" w:lineRule="exact"/>
              <w:jc w:val="left"/>
              <w:rPr>
                <w:rFonts w:ascii="仿宋_GB2312" w:hAnsi="仿宋_GB2312" w:cs="仿宋_GB2312"/>
                <w:sz w:val="30"/>
                <w:szCs w:val="30"/>
              </w:rPr>
            </w:pPr>
          </w:p>
        </w:tc>
        <w:tc>
          <w:tcPr>
            <w:tcW w:w="2880" w:type="dxa"/>
            <w:tcBorders>
              <w:top w:val="single" w:color="auto" w:sz="4" w:space="0"/>
              <w:left w:val="nil"/>
              <w:bottom w:val="single" w:color="auto" w:sz="4" w:space="0"/>
              <w:right w:val="single" w:color="auto" w:sz="4" w:space="0"/>
            </w:tcBorders>
            <w:vAlign w:val="center"/>
          </w:tcPr>
          <w:p>
            <w:pPr>
              <w:spacing w:line="540" w:lineRule="exact"/>
              <w:rPr>
                <w:rFonts w:ascii="仿宋_GB2312" w:hAnsi="仿宋_GB2312" w:cs="仿宋_GB2312"/>
                <w:sz w:val="30"/>
                <w:szCs w:val="30"/>
              </w:rPr>
            </w:pPr>
          </w:p>
        </w:tc>
        <w:tc>
          <w:tcPr>
            <w:tcW w:w="4078" w:type="dxa"/>
            <w:gridSpan w:val="3"/>
            <w:tcBorders>
              <w:top w:val="single" w:color="auto" w:sz="4" w:space="0"/>
              <w:left w:val="nil"/>
              <w:bottom w:val="single" w:color="auto" w:sz="4" w:space="0"/>
              <w:right w:val="single" w:color="auto" w:sz="4" w:space="0"/>
            </w:tcBorders>
            <w:vAlign w:val="center"/>
          </w:tcPr>
          <w:p>
            <w:pPr>
              <w:spacing w:line="540" w:lineRule="exact"/>
              <w:jc w:val="left"/>
              <w:rPr>
                <w:rFonts w:ascii="仿宋_GB2312" w:hAnsi="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09"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_GB2312" w:cs="仿宋_GB2312"/>
                <w:sz w:val="30"/>
                <w:szCs w:val="30"/>
              </w:rPr>
            </w:pPr>
          </w:p>
        </w:tc>
        <w:tc>
          <w:tcPr>
            <w:tcW w:w="2880" w:type="dxa"/>
            <w:tcBorders>
              <w:top w:val="single" w:color="auto" w:sz="4" w:space="0"/>
              <w:left w:val="nil"/>
              <w:bottom w:val="single" w:color="auto" w:sz="4" w:space="0"/>
              <w:right w:val="single" w:color="auto" w:sz="4" w:space="0"/>
            </w:tcBorders>
            <w:vAlign w:val="center"/>
          </w:tcPr>
          <w:p>
            <w:pPr>
              <w:spacing w:line="540" w:lineRule="exact"/>
              <w:rPr>
                <w:rFonts w:ascii="仿宋_GB2312" w:hAnsi="仿宋_GB2312" w:cs="仿宋_GB2312"/>
                <w:sz w:val="30"/>
                <w:szCs w:val="30"/>
              </w:rPr>
            </w:pPr>
          </w:p>
        </w:tc>
        <w:tc>
          <w:tcPr>
            <w:tcW w:w="4078" w:type="dxa"/>
            <w:gridSpan w:val="3"/>
            <w:tcBorders>
              <w:top w:val="single" w:color="auto" w:sz="4" w:space="0"/>
              <w:left w:val="nil"/>
              <w:bottom w:val="single" w:color="auto" w:sz="4" w:space="0"/>
              <w:right w:val="single" w:color="auto" w:sz="4" w:space="0"/>
            </w:tcBorders>
            <w:vAlign w:val="center"/>
          </w:tcPr>
          <w:p>
            <w:pPr>
              <w:spacing w:line="540" w:lineRule="exact"/>
              <w:jc w:val="left"/>
              <w:rPr>
                <w:rFonts w:ascii="仿宋_GB2312" w:hAnsi="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09"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_GB2312" w:cs="仿宋_GB2312"/>
                <w:sz w:val="30"/>
                <w:szCs w:val="30"/>
              </w:rPr>
            </w:pPr>
          </w:p>
        </w:tc>
        <w:tc>
          <w:tcPr>
            <w:tcW w:w="2880" w:type="dxa"/>
            <w:tcBorders>
              <w:top w:val="single" w:color="auto" w:sz="4" w:space="0"/>
              <w:left w:val="nil"/>
              <w:bottom w:val="single" w:color="auto" w:sz="4" w:space="0"/>
              <w:right w:val="single" w:color="auto" w:sz="4" w:space="0"/>
            </w:tcBorders>
            <w:vAlign w:val="center"/>
          </w:tcPr>
          <w:p>
            <w:pPr>
              <w:spacing w:line="540" w:lineRule="exact"/>
              <w:rPr>
                <w:rFonts w:ascii="仿宋_GB2312" w:hAnsi="仿宋_GB2312" w:cs="仿宋_GB2312"/>
                <w:sz w:val="30"/>
                <w:szCs w:val="30"/>
              </w:rPr>
            </w:pPr>
          </w:p>
        </w:tc>
        <w:tc>
          <w:tcPr>
            <w:tcW w:w="4078" w:type="dxa"/>
            <w:gridSpan w:val="3"/>
            <w:tcBorders>
              <w:top w:val="single" w:color="auto" w:sz="4" w:space="0"/>
              <w:left w:val="nil"/>
              <w:bottom w:val="single" w:color="auto" w:sz="4" w:space="0"/>
              <w:right w:val="single" w:color="auto" w:sz="4" w:space="0"/>
            </w:tcBorders>
            <w:vAlign w:val="center"/>
          </w:tcPr>
          <w:p>
            <w:pPr>
              <w:spacing w:line="540" w:lineRule="exact"/>
              <w:jc w:val="left"/>
              <w:rPr>
                <w:rFonts w:ascii="仿宋_GB2312" w:hAnsi="仿宋_GB2312" w:cs="仿宋_GB2312"/>
                <w:sz w:val="30"/>
                <w:szCs w:val="30"/>
              </w:rPr>
            </w:pPr>
          </w:p>
        </w:tc>
      </w:tr>
    </w:tbl>
    <w:p>
      <w:pPr>
        <w:spacing w:line="560" w:lineRule="exact"/>
        <w:ind w:firstLine="602" w:firstLineChars="200"/>
        <w:rPr>
          <w:rFonts w:hint="eastAsia" w:ascii="仿宋_GB2312" w:hAnsi="仿宋_GB2312" w:eastAsia="仿宋_GB2312" w:cs="仿宋_GB2312"/>
          <w:sz w:val="30"/>
          <w:szCs w:val="30"/>
          <w:lang w:eastAsia="zh-CN"/>
        </w:rPr>
      </w:pPr>
      <w:r>
        <w:rPr>
          <w:rFonts w:hint="eastAsia" w:ascii="仿宋_GB2312" w:hAnsi="仿宋_GB2312" w:cs="仿宋_GB2312"/>
          <w:b/>
          <w:bCs/>
          <w:sz w:val="30"/>
          <w:szCs w:val="30"/>
          <w:lang w:eastAsia="zh-CN"/>
        </w:rPr>
        <w:t>备注</w:t>
      </w:r>
      <w:r>
        <w:rPr>
          <w:rFonts w:hint="eastAsia" w:ascii="仿宋_GB2312" w:hAnsi="仿宋_GB2312" w:cs="仿宋_GB2312"/>
          <w:sz w:val="30"/>
          <w:szCs w:val="30"/>
          <w:lang w:eastAsia="zh-CN"/>
        </w:rPr>
        <w:t>：</w:t>
      </w:r>
      <w:r>
        <w:fldChar w:fldCharType="begin"/>
      </w:r>
      <w:r>
        <w:instrText xml:space="preserve"> HYPERLINK "mailto:即日起接受报名，请各企事业单位代表于10月20日前填好报名回执表并邮件回复至东莞市市场监督管理局常平分局164286395@qq.com" </w:instrText>
      </w:r>
      <w:r>
        <w:fldChar w:fldCharType="separate"/>
      </w:r>
      <w:r>
        <w:rPr>
          <w:rStyle w:val="8"/>
          <w:rFonts w:hint="eastAsia" w:ascii="仿宋_GB2312" w:hAnsi="仿宋_GB2312" w:cs="仿宋_GB2312"/>
          <w:color w:val="auto"/>
          <w:kern w:val="0"/>
          <w:sz w:val="30"/>
          <w:szCs w:val="30"/>
          <w:u w:val="none"/>
        </w:rPr>
        <w:t>请各企业单位代表于11月</w:t>
      </w:r>
      <w:r>
        <w:rPr>
          <w:rStyle w:val="8"/>
          <w:rFonts w:hint="eastAsia" w:ascii="仿宋_GB2312" w:hAnsi="仿宋_GB2312" w:cs="仿宋_GB2312"/>
          <w:color w:val="auto"/>
          <w:kern w:val="0"/>
          <w:sz w:val="30"/>
          <w:szCs w:val="30"/>
          <w:u w:val="none"/>
          <w:lang w:val="en-US" w:eastAsia="zh-CN"/>
        </w:rPr>
        <w:t>11</w:t>
      </w:r>
      <w:r>
        <w:rPr>
          <w:rStyle w:val="8"/>
          <w:rFonts w:hint="eastAsia" w:ascii="仿宋_GB2312" w:hAnsi="仿宋_GB2312" w:cs="仿宋_GB2312"/>
          <w:color w:val="auto"/>
          <w:kern w:val="0"/>
          <w:sz w:val="30"/>
          <w:szCs w:val="30"/>
          <w:u w:val="none"/>
        </w:rPr>
        <w:t>日前</w:t>
      </w:r>
      <w:r>
        <w:rPr>
          <w:rStyle w:val="8"/>
          <w:rFonts w:hint="eastAsia" w:ascii="仿宋_GB2312" w:hAnsi="仿宋_GB2312" w:cs="仿宋_GB2312"/>
          <w:color w:val="auto"/>
          <w:sz w:val="30"/>
          <w:szCs w:val="30"/>
          <w:u w:val="none"/>
        </w:rPr>
        <w:t>填好报名回执表并邮件回复至市场监管</w:t>
      </w:r>
      <w:r>
        <w:rPr>
          <w:rStyle w:val="8"/>
          <w:rFonts w:hint="eastAsia" w:ascii="仿宋_GB2312" w:hAnsi="仿宋_GB2312" w:cs="仿宋_GB2312"/>
          <w:color w:val="auto"/>
          <w:sz w:val="30"/>
          <w:szCs w:val="30"/>
          <w:u w:val="none"/>
          <w:lang w:eastAsia="zh-CN"/>
        </w:rPr>
        <w:t>麻涌</w:t>
      </w:r>
      <w:r>
        <w:rPr>
          <w:rStyle w:val="8"/>
          <w:rFonts w:hint="eastAsia" w:ascii="仿宋_GB2312" w:hAnsi="仿宋_GB2312" w:cs="仿宋_GB2312"/>
          <w:color w:val="auto"/>
          <w:kern w:val="0"/>
          <w:sz w:val="30"/>
          <w:szCs w:val="30"/>
          <w:u w:val="none"/>
        </w:rPr>
        <w:t>分局</w:t>
      </w:r>
      <w:r>
        <w:rPr>
          <w:rStyle w:val="8"/>
          <w:rFonts w:hint="eastAsia" w:ascii="仿宋_GB2312" w:hAnsi="仿宋_GB2312" w:cs="仿宋_GB2312"/>
          <w:color w:val="auto"/>
          <w:kern w:val="0"/>
          <w:sz w:val="30"/>
          <w:szCs w:val="30"/>
          <w:u w:val="none"/>
        </w:rPr>
        <w:fldChar w:fldCharType="end"/>
      </w:r>
      <w:r>
        <w:rPr>
          <w:rFonts w:hint="eastAsia" w:cs="仿宋_GB2312" w:asciiTheme="minorHAnsi" w:hAnsiTheme="minorHAnsi"/>
          <w:color w:val="auto"/>
          <w:kern w:val="0"/>
          <w:sz w:val="30"/>
          <w:szCs w:val="30"/>
          <w:u w:val="none"/>
        </w:rPr>
        <w:t>邮箱：</w:t>
      </w:r>
      <w:r>
        <w:rPr>
          <w:rFonts w:hint="eastAsia" w:ascii="仿宋_GB2312" w:hAnsi="仿宋_GB2312" w:eastAsia="仿宋_GB2312" w:cs="仿宋_GB2312"/>
          <w:i w:val="0"/>
          <w:caps w:val="0"/>
          <w:color w:val="000000"/>
          <w:spacing w:val="0"/>
          <w:sz w:val="30"/>
          <w:szCs w:val="30"/>
          <w:shd w:val="clear" w:fill="FFFFFF"/>
        </w:rPr>
        <w:t>483681050@qq.com</w:t>
      </w:r>
      <w:r>
        <w:rPr>
          <w:rFonts w:hint="eastAsia" w:ascii="仿宋_GB2312" w:hAnsi="仿宋_GB2312" w:eastAsia="仿宋_GB2312" w:cs="仿宋_GB2312"/>
          <w:color w:val="C00000"/>
          <w:kern w:val="0"/>
          <w:sz w:val="30"/>
          <w:szCs w:val="30"/>
          <w:u w:val="none"/>
          <w:lang w:val="en-US" w:eastAsia="zh-CN"/>
        </w:rPr>
        <w:t xml:space="preserve"> </w:t>
      </w:r>
      <w:r>
        <w:rPr>
          <w:rFonts w:hint="eastAsia" w:ascii="仿宋_GB2312" w:hAnsi="仿宋_GB2312" w:eastAsia="仿宋_GB2312" w:cs="仿宋_GB2312"/>
          <w:color w:val="auto"/>
          <w:kern w:val="0"/>
          <w:sz w:val="30"/>
          <w:szCs w:val="30"/>
          <w:u w:val="none"/>
          <w:lang w:eastAsia="zh-CN"/>
        </w:rPr>
        <w:t>。</w:t>
      </w:r>
    </w:p>
    <w:sectPr>
      <w:pgSz w:w="11906" w:h="16838"/>
      <w:pgMar w:top="1497" w:right="1519" w:bottom="1497"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康简标题宋">
    <w:panose1 w:val="02010609000101010101"/>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AC158"/>
    <w:multiLevelType w:val="singleLevel"/>
    <w:tmpl w:val="683AC15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A11E3"/>
    <w:rsid w:val="0004341F"/>
    <w:rsid w:val="000E0292"/>
    <w:rsid w:val="0015598B"/>
    <w:rsid w:val="0024116A"/>
    <w:rsid w:val="002A11E3"/>
    <w:rsid w:val="003253D8"/>
    <w:rsid w:val="00332A7A"/>
    <w:rsid w:val="003902D9"/>
    <w:rsid w:val="004C3282"/>
    <w:rsid w:val="00534D3A"/>
    <w:rsid w:val="008A3C3F"/>
    <w:rsid w:val="00A16AB3"/>
    <w:rsid w:val="00AE126B"/>
    <w:rsid w:val="00CB1533"/>
    <w:rsid w:val="00CF2156"/>
    <w:rsid w:val="00D279A2"/>
    <w:rsid w:val="00EB32BC"/>
    <w:rsid w:val="00F901F5"/>
    <w:rsid w:val="00FC509F"/>
    <w:rsid w:val="0157659B"/>
    <w:rsid w:val="02421A57"/>
    <w:rsid w:val="02B63656"/>
    <w:rsid w:val="041D1D90"/>
    <w:rsid w:val="04BC432E"/>
    <w:rsid w:val="04C67C44"/>
    <w:rsid w:val="05C175B3"/>
    <w:rsid w:val="05CD2255"/>
    <w:rsid w:val="069E192A"/>
    <w:rsid w:val="07D9782A"/>
    <w:rsid w:val="080C505A"/>
    <w:rsid w:val="08C623F8"/>
    <w:rsid w:val="08D45570"/>
    <w:rsid w:val="09872D50"/>
    <w:rsid w:val="0B164D6E"/>
    <w:rsid w:val="0C1638E2"/>
    <w:rsid w:val="0C61681E"/>
    <w:rsid w:val="0C7F1C2C"/>
    <w:rsid w:val="0CC03339"/>
    <w:rsid w:val="0CF555AF"/>
    <w:rsid w:val="0D725218"/>
    <w:rsid w:val="0E952E69"/>
    <w:rsid w:val="0E9C1685"/>
    <w:rsid w:val="0EA81614"/>
    <w:rsid w:val="0F605E4B"/>
    <w:rsid w:val="101F76C6"/>
    <w:rsid w:val="104C22E6"/>
    <w:rsid w:val="104F3420"/>
    <w:rsid w:val="139F0D04"/>
    <w:rsid w:val="13FA78D2"/>
    <w:rsid w:val="142E0363"/>
    <w:rsid w:val="14BA2F2D"/>
    <w:rsid w:val="1598399B"/>
    <w:rsid w:val="15E670EA"/>
    <w:rsid w:val="16561E88"/>
    <w:rsid w:val="16F865D4"/>
    <w:rsid w:val="187F4D3A"/>
    <w:rsid w:val="190427F9"/>
    <w:rsid w:val="194A231C"/>
    <w:rsid w:val="19B30CAA"/>
    <w:rsid w:val="1A8213EF"/>
    <w:rsid w:val="1AD359A7"/>
    <w:rsid w:val="1C7C1BBE"/>
    <w:rsid w:val="1D260582"/>
    <w:rsid w:val="1E207108"/>
    <w:rsid w:val="1E873804"/>
    <w:rsid w:val="1EEB6F49"/>
    <w:rsid w:val="1F2C226F"/>
    <w:rsid w:val="21E27834"/>
    <w:rsid w:val="224464F9"/>
    <w:rsid w:val="2286253E"/>
    <w:rsid w:val="237F3108"/>
    <w:rsid w:val="23F60FF7"/>
    <w:rsid w:val="24720F08"/>
    <w:rsid w:val="24DF7DEB"/>
    <w:rsid w:val="24ED05FA"/>
    <w:rsid w:val="25FF0F7B"/>
    <w:rsid w:val="271F0B53"/>
    <w:rsid w:val="282D2771"/>
    <w:rsid w:val="28B545AC"/>
    <w:rsid w:val="29061E3E"/>
    <w:rsid w:val="295B4F1E"/>
    <w:rsid w:val="29A26D63"/>
    <w:rsid w:val="2ACB7422"/>
    <w:rsid w:val="2B553FDE"/>
    <w:rsid w:val="2BEE2F57"/>
    <w:rsid w:val="2D441F24"/>
    <w:rsid w:val="2D5709C0"/>
    <w:rsid w:val="2D970E2C"/>
    <w:rsid w:val="2F015615"/>
    <w:rsid w:val="2F224835"/>
    <w:rsid w:val="3046109C"/>
    <w:rsid w:val="30986F71"/>
    <w:rsid w:val="30E66805"/>
    <w:rsid w:val="317E13E3"/>
    <w:rsid w:val="31F20354"/>
    <w:rsid w:val="339E763F"/>
    <w:rsid w:val="35DE2769"/>
    <w:rsid w:val="37DA4F91"/>
    <w:rsid w:val="37F21D00"/>
    <w:rsid w:val="387C719E"/>
    <w:rsid w:val="38ED5171"/>
    <w:rsid w:val="3932503E"/>
    <w:rsid w:val="3AB84150"/>
    <w:rsid w:val="3B9B13D0"/>
    <w:rsid w:val="3BF70656"/>
    <w:rsid w:val="3CC10738"/>
    <w:rsid w:val="3CDA1490"/>
    <w:rsid w:val="3CDD5555"/>
    <w:rsid w:val="3E0F4311"/>
    <w:rsid w:val="3E3977E5"/>
    <w:rsid w:val="3FA959C4"/>
    <w:rsid w:val="402C7D5E"/>
    <w:rsid w:val="40365FBB"/>
    <w:rsid w:val="40A12591"/>
    <w:rsid w:val="41133C0E"/>
    <w:rsid w:val="422829D7"/>
    <w:rsid w:val="426E15E7"/>
    <w:rsid w:val="43400010"/>
    <w:rsid w:val="448D3303"/>
    <w:rsid w:val="458C3E91"/>
    <w:rsid w:val="45D34869"/>
    <w:rsid w:val="46257331"/>
    <w:rsid w:val="464C161A"/>
    <w:rsid w:val="46724741"/>
    <w:rsid w:val="46E411F8"/>
    <w:rsid w:val="46F15785"/>
    <w:rsid w:val="474E1151"/>
    <w:rsid w:val="479A54F1"/>
    <w:rsid w:val="47CF4E97"/>
    <w:rsid w:val="4868097A"/>
    <w:rsid w:val="48BF2BAC"/>
    <w:rsid w:val="48D469B2"/>
    <w:rsid w:val="492B541E"/>
    <w:rsid w:val="49486FBC"/>
    <w:rsid w:val="49682F52"/>
    <w:rsid w:val="4AE22B24"/>
    <w:rsid w:val="4B176146"/>
    <w:rsid w:val="4B2C2DA3"/>
    <w:rsid w:val="4BF53BBF"/>
    <w:rsid w:val="4C285037"/>
    <w:rsid w:val="4C3B5F0F"/>
    <w:rsid w:val="4E7F51DE"/>
    <w:rsid w:val="4F0A3839"/>
    <w:rsid w:val="4F515D10"/>
    <w:rsid w:val="4FCD20D0"/>
    <w:rsid w:val="51862250"/>
    <w:rsid w:val="51A22432"/>
    <w:rsid w:val="51B6060D"/>
    <w:rsid w:val="51C46AFD"/>
    <w:rsid w:val="522E308C"/>
    <w:rsid w:val="52B952E6"/>
    <w:rsid w:val="52BA5511"/>
    <w:rsid w:val="52D34700"/>
    <w:rsid w:val="531C4F19"/>
    <w:rsid w:val="53A325C3"/>
    <w:rsid w:val="541A6D7D"/>
    <w:rsid w:val="54D306E7"/>
    <w:rsid w:val="54F45C7D"/>
    <w:rsid w:val="55054CB8"/>
    <w:rsid w:val="551655A5"/>
    <w:rsid w:val="551B2166"/>
    <w:rsid w:val="558B047F"/>
    <w:rsid w:val="56876A7C"/>
    <w:rsid w:val="56C12171"/>
    <w:rsid w:val="57B113F4"/>
    <w:rsid w:val="57BE2766"/>
    <w:rsid w:val="57F36F8C"/>
    <w:rsid w:val="58265CE4"/>
    <w:rsid w:val="584B6B95"/>
    <w:rsid w:val="59812CB8"/>
    <w:rsid w:val="599E45EA"/>
    <w:rsid w:val="5A075FE9"/>
    <w:rsid w:val="5A1F3861"/>
    <w:rsid w:val="5A875BED"/>
    <w:rsid w:val="5B3B7594"/>
    <w:rsid w:val="5BD22727"/>
    <w:rsid w:val="5BFB2A17"/>
    <w:rsid w:val="5DD818E8"/>
    <w:rsid w:val="5EF7138A"/>
    <w:rsid w:val="600867E0"/>
    <w:rsid w:val="60C4638E"/>
    <w:rsid w:val="61963762"/>
    <w:rsid w:val="62237C31"/>
    <w:rsid w:val="63BA62CF"/>
    <w:rsid w:val="63DF57BA"/>
    <w:rsid w:val="63F61AAD"/>
    <w:rsid w:val="64DC2505"/>
    <w:rsid w:val="686E1BFE"/>
    <w:rsid w:val="68C44958"/>
    <w:rsid w:val="68F62757"/>
    <w:rsid w:val="698230C3"/>
    <w:rsid w:val="6B2C1205"/>
    <w:rsid w:val="6C662D0F"/>
    <w:rsid w:val="6D854F34"/>
    <w:rsid w:val="701C3777"/>
    <w:rsid w:val="7148086A"/>
    <w:rsid w:val="71C44DCC"/>
    <w:rsid w:val="74A63FB2"/>
    <w:rsid w:val="7662380D"/>
    <w:rsid w:val="766A6309"/>
    <w:rsid w:val="76AD3E22"/>
    <w:rsid w:val="770C10EC"/>
    <w:rsid w:val="77407366"/>
    <w:rsid w:val="775C47AA"/>
    <w:rsid w:val="77654F56"/>
    <w:rsid w:val="780B03F9"/>
    <w:rsid w:val="784C4DCB"/>
    <w:rsid w:val="786A3B61"/>
    <w:rsid w:val="78B75989"/>
    <w:rsid w:val="79DC213E"/>
    <w:rsid w:val="7A665875"/>
    <w:rsid w:val="7B8958FB"/>
    <w:rsid w:val="7BCE4A37"/>
    <w:rsid w:val="7D260D3C"/>
    <w:rsid w:val="7DC60FFE"/>
    <w:rsid w:val="7F695D79"/>
    <w:rsid w:val="7FF87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20" w:lineRule="exact"/>
      <w:jc w:val="both"/>
    </w:pPr>
    <w:rPr>
      <w:rFonts w:ascii="Times New Roman" w:hAnsi="Times New Roman" w:eastAsia="仿宋_GB2312" w:cs="Times New Roman"/>
      <w:kern w:val="2"/>
      <w:sz w:val="32"/>
      <w:szCs w:val="3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semiHidden/>
    <w:qFormat/>
    <w:uiPriority w:val="99"/>
    <w:rPr>
      <w:rFonts w:eastAsia="仿宋_GB2312"/>
      <w:kern w:val="2"/>
      <w:sz w:val="18"/>
      <w:szCs w:val="18"/>
    </w:rPr>
  </w:style>
  <w:style w:type="character" w:customStyle="1" w:styleId="10">
    <w:name w:val="页脚 Char"/>
    <w:basedOn w:val="7"/>
    <w:link w:val="3"/>
    <w:semiHidden/>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193</Words>
  <Characters>1103</Characters>
  <Lines>9</Lines>
  <Paragraphs>2</Paragraphs>
  <TotalTime>19</TotalTime>
  <ScaleCrop>false</ScaleCrop>
  <LinksUpToDate>false</LinksUpToDate>
  <CharactersWithSpaces>1294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2020-09-25T07:46:00Z</dcterms:created>
  <dc:creator>Administrator</dc:creator>
  <cp:lastModifiedBy>Administrator</cp:lastModifiedBy>
  <cp:lastPrinted>2020-11-04T07:45:32Z</cp:lastPrinted>
  <dcterms:modified xsi:type="dcterms:W3CDTF">2020-11-04T07:50:34Z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